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44113E" w14:textId="77777777" w:rsidR="005D565A" w:rsidRDefault="00000000">
      <w:pPr>
        <w:spacing w:before="82"/>
        <w:ind w:left="159"/>
        <w:jc w:val="center"/>
        <w:rPr>
          <w:b/>
        </w:rPr>
      </w:pPr>
      <w:r>
        <w:rPr>
          <w:b/>
        </w:rPr>
        <w:t>NIH</w:t>
      </w:r>
      <w:r>
        <w:rPr>
          <w:b/>
          <w:spacing w:val="-1"/>
        </w:rPr>
        <w:t xml:space="preserve"> </w:t>
      </w:r>
      <w:r>
        <w:rPr>
          <w:b/>
          <w:spacing w:val="-2"/>
        </w:rPr>
        <w:t>Checklist</w:t>
      </w:r>
    </w:p>
    <w:p w14:paraId="6344113F" w14:textId="267F72E5" w:rsidR="005D565A" w:rsidRDefault="00000000">
      <w:pPr>
        <w:spacing w:before="181"/>
        <w:ind w:left="159" w:right="4"/>
        <w:jc w:val="center"/>
        <w:rPr>
          <w:b/>
        </w:rPr>
      </w:pPr>
      <w:r>
        <w:rPr>
          <w:b/>
        </w:rPr>
        <w:t>Last</w:t>
      </w:r>
      <w:r>
        <w:rPr>
          <w:b/>
          <w:spacing w:val="-3"/>
        </w:rPr>
        <w:t xml:space="preserve"> </w:t>
      </w:r>
      <w:r>
        <w:rPr>
          <w:b/>
        </w:rPr>
        <w:t>Updated:</w:t>
      </w:r>
      <w:r>
        <w:rPr>
          <w:b/>
          <w:spacing w:val="-6"/>
        </w:rPr>
        <w:t xml:space="preserve"> </w:t>
      </w:r>
      <w:r w:rsidR="00827233">
        <w:rPr>
          <w:b/>
        </w:rPr>
        <w:t>July</w:t>
      </w:r>
      <w:r>
        <w:rPr>
          <w:b/>
          <w:spacing w:val="-6"/>
        </w:rPr>
        <w:t xml:space="preserve"> </w:t>
      </w:r>
      <w:r>
        <w:rPr>
          <w:b/>
          <w:spacing w:val="-4"/>
        </w:rPr>
        <w:t>202</w:t>
      </w:r>
      <w:r w:rsidR="00827233">
        <w:rPr>
          <w:b/>
          <w:spacing w:val="-4"/>
        </w:rPr>
        <w:t>4</w:t>
      </w:r>
    </w:p>
    <w:p w14:paraId="63441140" w14:textId="77777777" w:rsidR="005D565A" w:rsidRDefault="005D565A">
      <w:pPr>
        <w:pStyle w:val="BodyText"/>
        <w:rPr>
          <w:b/>
          <w:i w:val="0"/>
        </w:rPr>
      </w:pPr>
    </w:p>
    <w:p w14:paraId="63441141" w14:textId="77777777" w:rsidR="005D565A" w:rsidRDefault="005D565A">
      <w:pPr>
        <w:pStyle w:val="BodyText"/>
        <w:spacing w:before="112"/>
        <w:rPr>
          <w:b/>
          <w:i w:val="0"/>
        </w:rPr>
      </w:pPr>
    </w:p>
    <w:p w14:paraId="63441142" w14:textId="77777777" w:rsidR="005D565A" w:rsidRDefault="00000000">
      <w:pPr>
        <w:spacing w:before="1"/>
        <w:ind w:left="120"/>
        <w:rPr>
          <w:b/>
        </w:rPr>
      </w:pPr>
      <w:r>
        <w:rPr>
          <w:b/>
        </w:rPr>
        <w:t>Required</w:t>
      </w:r>
      <w:r>
        <w:rPr>
          <w:b/>
          <w:spacing w:val="-5"/>
        </w:rPr>
        <w:t xml:space="preserve"> </w:t>
      </w:r>
      <w:r>
        <w:rPr>
          <w:b/>
          <w:spacing w:val="-2"/>
        </w:rPr>
        <w:t>Documents:</w:t>
      </w:r>
    </w:p>
    <w:p w14:paraId="63441143" w14:textId="77777777" w:rsidR="005D565A" w:rsidRDefault="00000000">
      <w:pPr>
        <w:pStyle w:val="ListParagraph"/>
        <w:numPr>
          <w:ilvl w:val="0"/>
          <w:numId w:val="2"/>
        </w:numPr>
        <w:tabs>
          <w:tab w:val="left" w:pos="478"/>
        </w:tabs>
        <w:spacing w:before="162"/>
        <w:ind w:left="478" w:hanging="358"/>
      </w:pPr>
      <w:hyperlink r:id="rId5">
        <w:r>
          <w:rPr>
            <w:color w:val="0563C1"/>
            <w:u w:val="single" w:color="0563C1"/>
          </w:rPr>
          <w:t>Project</w:t>
        </w:r>
        <w:r>
          <w:rPr>
            <w:color w:val="0563C1"/>
            <w:spacing w:val="-9"/>
            <w:u w:val="single" w:color="0563C1"/>
          </w:rPr>
          <w:t xml:space="preserve"> </w:t>
        </w:r>
        <w:r>
          <w:rPr>
            <w:color w:val="0563C1"/>
            <w:u w:val="single" w:color="0563C1"/>
          </w:rPr>
          <w:t>Summary/</w:t>
        </w:r>
        <w:r>
          <w:rPr>
            <w:color w:val="0563C1"/>
            <w:spacing w:val="-8"/>
            <w:u w:val="single" w:color="0563C1"/>
          </w:rPr>
          <w:t xml:space="preserve"> </w:t>
        </w:r>
        <w:r>
          <w:rPr>
            <w:color w:val="0563C1"/>
            <w:u w:val="single" w:color="0563C1"/>
          </w:rPr>
          <w:t>Abstract</w:t>
        </w:r>
      </w:hyperlink>
      <w:r>
        <w:rPr>
          <w:color w:val="0563C1"/>
          <w:spacing w:val="-4"/>
        </w:rPr>
        <w:t xml:space="preserve"> </w:t>
      </w:r>
      <w:r>
        <w:t>(maximum</w:t>
      </w:r>
      <w:r>
        <w:rPr>
          <w:spacing w:val="-11"/>
        </w:rPr>
        <w:t xml:space="preserve"> </w:t>
      </w:r>
      <w:r>
        <w:t>30</w:t>
      </w:r>
      <w:r>
        <w:rPr>
          <w:spacing w:val="-5"/>
        </w:rPr>
        <w:t xml:space="preserve"> </w:t>
      </w:r>
      <w:r>
        <w:t>lines</w:t>
      </w:r>
      <w:r>
        <w:rPr>
          <w:spacing w:val="-11"/>
        </w:rPr>
        <w:t xml:space="preserve"> </w:t>
      </w:r>
      <w:r>
        <w:t>of</w:t>
      </w:r>
      <w:r>
        <w:rPr>
          <w:spacing w:val="-8"/>
        </w:rPr>
        <w:t xml:space="preserve"> </w:t>
      </w:r>
      <w:r>
        <w:rPr>
          <w:spacing w:val="-2"/>
        </w:rPr>
        <w:t>text)</w:t>
      </w:r>
    </w:p>
    <w:p w14:paraId="63441144" w14:textId="77777777" w:rsidR="005D565A" w:rsidRDefault="00000000">
      <w:pPr>
        <w:pStyle w:val="BodyText"/>
        <w:spacing w:before="155"/>
        <w:ind w:left="479" w:right="307"/>
      </w:pPr>
      <w:r>
        <w:t>The project summary</w:t>
      </w:r>
      <w:r>
        <w:rPr>
          <w:spacing w:val="-1"/>
        </w:rPr>
        <w:t xml:space="preserve"> </w:t>
      </w:r>
      <w:r>
        <w:t>is</w:t>
      </w:r>
      <w:r>
        <w:rPr>
          <w:spacing w:val="-1"/>
        </w:rPr>
        <w:t xml:space="preserve"> </w:t>
      </w:r>
      <w:r>
        <w:t>a succinct and</w:t>
      </w:r>
      <w:r>
        <w:rPr>
          <w:spacing w:val="-1"/>
        </w:rPr>
        <w:t xml:space="preserve"> </w:t>
      </w:r>
      <w:r>
        <w:t>accurate</w:t>
      </w:r>
      <w:r>
        <w:rPr>
          <w:spacing w:val="-1"/>
        </w:rPr>
        <w:t xml:space="preserve"> </w:t>
      </w:r>
      <w:r>
        <w:t>description of the proposed work</w:t>
      </w:r>
      <w:r>
        <w:rPr>
          <w:spacing w:val="-1"/>
        </w:rPr>
        <w:t xml:space="preserve"> </w:t>
      </w:r>
      <w:r>
        <w:t>and should</w:t>
      </w:r>
      <w:r>
        <w:rPr>
          <w:spacing w:val="-2"/>
        </w:rPr>
        <w:t xml:space="preserve"> </w:t>
      </w:r>
      <w:r>
        <w:t>be</w:t>
      </w:r>
      <w:r>
        <w:rPr>
          <w:spacing w:val="-2"/>
        </w:rPr>
        <w:t xml:space="preserve"> </w:t>
      </w:r>
      <w:r>
        <w:t>able</w:t>
      </w:r>
      <w:r>
        <w:rPr>
          <w:spacing w:val="-4"/>
        </w:rPr>
        <w:t xml:space="preserve"> </w:t>
      </w:r>
      <w:r>
        <w:t>to</w:t>
      </w:r>
      <w:r>
        <w:rPr>
          <w:spacing w:val="-2"/>
        </w:rPr>
        <w:t xml:space="preserve"> </w:t>
      </w:r>
      <w:r>
        <w:t>stand</w:t>
      </w:r>
      <w:r>
        <w:rPr>
          <w:spacing w:val="-6"/>
        </w:rPr>
        <w:t xml:space="preserve"> </w:t>
      </w:r>
      <w:r>
        <w:t>on</w:t>
      </w:r>
      <w:r>
        <w:rPr>
          <w:spacing w:val="-2"/>
        </w:rPr>
        <w:t xml:space="preserve"> </w:t>
      </w:r>
      <w:r>
        <w:t>its</w:t>
      </w:r>
      <w:r>
        <w:rPr>
          <w:spacing w:val="-1"/>
        </w:rPr>
        <w:t xml:space="preserve"> </w:t>
      </w:r>
      <w:r>
        <w:t>own</w:t>
      </w:r>
      <w:r>
        <w:rPr>
          <w:spacing w:val="-4"/>
        </w:rPr>
        <w:t xml:space="preserve"> </w:t>
      </w:r>
      <w:r>
        <w:t>(separate</w:t>
      </w:r>
      <w:r>
        <w:rPr>
          <w:spacing w:val="-6"/>
        </w:rPr>
        <w:t xml:space="preserve"> </w:t>
      </w:r>
      <w:r>
        <w:t>from</w:t>
      </w:r>
      <w:r>
        <w:rPr>
          <w:spacing w:val="-3"/>
        </w:rPr>
        <w:t xml:space="preserve"> </w:t>
      </w:r>
      <w:r>
        <w:t>the</w:t>
      </w:r>
      <w:r>
        <w:rPr>
          <w:spacing w:val="-2"/>
        </w:rPr>
        <w:t xml:space="preserve"> </w:t>
      </w:r>
      <w:r>
        <w:t>application). This</w:t>
      </w:r>
      <w:r>
        <w:rPr>
          <w:spacing w:val="-4"/>
        </w:rPr>
        <w:t xml:space="preserve"> </w:t>
      </w:r>
      <w:r>
        <w:t>section</w:t>
      </w:r>
      <w:r>
        <w:rPr>
          <w:spacing w:val="-2"/>
        </w:rPr>
        <w:t xml:space="preserve"> </w:t>
      </w:r>
      <w:r>
        <w:t>should be informative to other persons working in the same or related fields and understandable to a scientifically literate reader. Avoid descriptions of past accomplishments and the use of the first person. Please be concise.</w:t>
      </w:r>
    </w:p>
    <w:p w14:paraId="63441145" w14:textId="77777777" w:rsidR="005D565A" w:rsidRDefault="00000000">
      <w:pPr>
        <w:pStyle w:val="ListParagraph"/>
        <w:numPr>
          <w:ilvl w:val="0"/>
          <w:numId w:val="2"/>
        </w:numPr>
        <w:tabs>
          <w:tab w:val="left" w:pos="477"/>
        </w:tabs>
        <w:spacing w:before="158"/>
        <w:ind w:left="477" w:hanging="358"/>
      </w:pPr>
      <w:r>
        <w:t>Project</w:t>
      </w:r>
      <w:r>
        <w:rPr>
          <w:spacing w:val="-10"/>
        </w:rPr>
        <w:t xml:space="preserve"> </w:t>
      </w:r>
      <w:r>
        <w:t>Narrative</w:t>
      </w:r>
      <w:r>
        <w:rPr>
          <w:spacing w:val="-7"/>
        </w:rPr>
        <w:t xml:space="preserve"> </w:t>
      </w:r>
      <w:r>
        <w:t>(maximum</w:t>
      </w:r>
      <w:r>
        <w:rPr>
          <w:spacing w:val="-7"/>
        </w:rPr>
        <w:t xml:space="preserve"> </w:t>
      </w:r>
      <w:r>
        <w:t>3</w:t>
      </w:r>
      <w:r>
        <w:rPr>
          <w:spacing w:val="-8"/>
        </w:rPr>
        <w:t xml:space="preserve"> </w:t>
      </w:r>
      <w:r>
        <w:rPr>
          <w:spacing w:val="-2"/>
        </w:rPr>
        <w:t>sentences)</w:t>
      </w:r>
    </w:p>
    <w:p w14:paraId="63441146" w14:textId="77777777" w:rsidR="005D565A" w:rsidRDefault="00000000">
      <w:pPr>
        <w:pStyle w:val="BodyText"/>
        <w:spacing w:before="182"/>
        <w:ind w:left="479"/>
      </w:pPr>
      <w:r>
        <w:t>Describe</w:t>
      </w:r>
      <w:r>
        <w:rPr>
          <w:spacing w:val="-1"/>
        </w:rPr>
        <w:t xml:space="preserve"> </w:t>
      </w:r>
      <w:r>
        <w:t>the</w:t>
      </w:r>
      <w:r>
        <w:rPr>
          <w:spacing w:val="-3"/>
        </w:rPr>
        <w:t xml:space="preserve"> </w:t>
      </w:r>
      <w:r>
        <w:t>relevance</w:t>
      </w:r>
      <w:r>
        <w:rPr>
          <w:spacing w:val="-3"/>
        </w:rPr>
        <w:t xml:space="preserve"> </w:t>
      </w:r>
      <w:r>
        <w:t>of</w:t>
      </w:r>
      <w:r>
        <w:rPr>
          <w:spacing w:val="-2"/>
        </w:rPr>
        <w:t xml:space="preserve"> </w:t>
      </w:r>
      <w:r>
        <w:t>this research</w:t>
      </w:r>
      <w:r>
        <w:rPr>
          <w:spacing w:val="-3"/>
        </w:rPr>
        <w:t xml:space="preserve"> </w:t>
      </w:r>
      <w:r>
        <w:t>to</w:t>
      </w:r>
      <w:r>
        <w:rPr>
          <w:spacing w:val="-3"/>
        </w:rPr>
        <w:t xml:space="preserve"> </w:t>
      </w:r>
      <w:r>
        <w:t>public health</w:t>
      </w:r>
      <w:r>
        <w:rPr>
          <w:spacing w:val="-1"/>
        </w:rPr>
        <w:t xml:space="preserve"> </w:t>
      </w:r>
      <w:r>
        <w:t>in, at</w:t>
      </w:r>
      <w:r>
        <w:rPr>
          <w:spacing w:val="-1"/>
        </w:rPr>
        <w:t xml:space="preserve"> </w:t>
      </w:r>
      <w:r>
        <w:t>most,</w:t>
      </w:r>
      <w:r>
        <w:rPr>
          <w:spacing w:val="-2"/>
        </w:rPr>
        <w:t xml:space="preserve"> </w:t>
      </w:r>
      <w:r>
        <w:t>three</w:t>
      </w:r>
      <w:r>
        <w:rPr>
          <w:spacing w:val="-3"/>
        </w:rPr>
        <w:t xml:space="preserve"> </w:t>
      </w:r>
      <w:r>
        <w:t>sentences.</w:t>
      </w:r>
      <w:r>
        <w:rPr>
          <w:spacing w:val="-2"/>
        </w:rPr>
        <w:t xml:space="preserve"> </w:t>
      </w:r>
      <w:r>
        <w:t>For example,</w:t>
      </w:r>
      <w:r>
        <w:rPr>
          <w:spacing w:val="-2"/>
        </w:rPr>
        <w:t xml:space="preserve"> </w:t>
      </w:r>
      <w:r>
        <w:t>NIH</w:t>
      </w:r>
      <w:r>
        <w:rPr>
          <w:spacing w:val="-2"/>
        </w:rPr>
        <w:t xml:space="preserve"> </w:t>
      </w:r>
      <w:r>
        <w:t>applicants</w:t>
      </w:r>
      <w:r>
        <w:rPr>
          <w:spacing w:val="-6"/>
        </w:rPr>
        <w:t xml:space="preserve"> </w:t>
      </w:r>
      <w:r>
        <w:t>can</w:t>
      </w:r>
      <w:r>
        <w:rPr>
          <w:spacing w:val="-2"/>
        </w:rPr>
        <w:t xml:space="preserve"> </w:t>
      </w:r>
      <w:r>
        <w:t>describe</w:t>
      </w:r>
      <w:r>
        <w:rPr>
          <w:spacing w:val="-2"/>
        </w:rPr>
        <w:t xml:space="preserve"> </w:t>
      </w:r>
      <w:r>
        <w:t>how,</w:t>
      </w:r>
      <w:r>
        <w:rPr>
          <w:spacing w:val="-3"/>
        </w:rPr>
        <w:t xml:space="preserve"> </w:t>
      </w:r>
      <w:r>
        <w:t>in</w:t>
      </w:r>
      <w:r>
        <w:rPr>
          <w:spacing w:val="-2"/>
        </w:rPr>
        <w:t xml:space="preserve"> </w:t>
      </w:r>
      <w:r>
        <w:t>the</w:t>
      </w:r>
      <w:r>
        <w:rPr>
          <w:spacing w:val="-6"/>
        </w:rPr>
        <w:t xml:space="preserve"> </w:t>
      </w:r>
      <w:r>
        <w:t>short</w:t>
      </w:r>
      <w:r>
        <w:rPr>
          <w:spacing w:val="-2"/>
        </w:rPr>
        <w:t xml:space="preserve"> </w:t>
      </w:r>
      <w:r>
        <w:t>or</w:t>
      </w:r>
      <w:r>
        <w:rPr>
          <w:spacing w:val="-3"/>
        </w:rPr>
        <w:t xml:space="preserve"> </w:t>
      </w:r>
      <w:r>
        <w:t>long</w:t>
      </w:r>
      <w:r>
        <w:rPr>
          <w:spacing w:val="-2"/>
        </w:rPr>
        <w:t xml:space="preserve"> </w:t>
      </w:r>
      <w:r>
        <w:t>term,</w:t>
      </w:r>
      <w:r>
        <w:rPr>
          <w:spacing w:val="-2"/>
        </w:rPr>
        <w:t xml:space="preserve"> </w:t>
      </w:r>
      <w:r>
        <w:t>the</w:t>
      </w:r>
      <w:r>
        <w:rPr>
          <w:spacing w:val="-4"/>
        </w:rPr>
        <w:t xml:space="preserve"> </w:t>
      </w:r>
      <w:r>
        <w:t>research</w:t>
      </w:r>
      <w:r>
        <w:rPr>
          <w:spacing w:val="-2"/>
        </w:rPr>
        <w:t xml:space="preserve"> </w:t>
      </w:r>
      <w:r>
        <w:t>would contribute to fundamental knowledge about the nature and behavior of living systems and/orthe application of that knowledge to enhance health, lengthen life, and reduce illness and disability. If the application is funded, this public health relevance statement will be combined with the project summary (above) and will become public information.</w:t>
      </w:r>
    </w:p>
    <w:p w14:paraId="63441147" w14:textId="77777777" w:rsidR="005D565A" w:rsidRDefault="00000000">
      <w:pPr>
        <w:pStyle w:val="ListParagraph"/>
        <w:numPr>
          <w:ilvl w:val="0"/>
          <w:numId w:val="2"/>
        </w:numPr>
        <w:tabs>
          <w:tab w:val="left" w:pos="478"/>
        </w:tabs>
        <w:spacing w:before="157"/>
        <w:ind w:left="478" w:hanging="358"/>
      </w:pPr>
      <w:hyperlink r:id="rId6">
        <w:r>
          <w:rPr>
            <w:color w:val="0563C1"/>
            <w:u w:val="single" w:color="0563C1"/>
          </w:rPr>
          <w:t>Bibliography</w:t>
        </w:r>
        <w:r>
          <w:rPr>
            <w:color w:val="0563C1"/>
            <w:spacing w:val="-5"/>
            <w:u w:val="single" w:color="0563C1"/>
          </w:rPr>
          <w:t xml:space="preserve"> </w:t>
        </w:r>
        <w:r>
          <w:rPr>
            <w:color w:val="0563C1"/>
            <w:u w:val="single" w:color="0563C1"/>
          </w:rPr>
          <w:t>&amp;</w:t>
        </w:r>
        <w:r>
          <w:rPr>
            <w:color w:val="0563C1"/>
            <w:spacing w:val="-5"/>
            <w:u w:val="single" w:color="0563C1"/>
          </w:rPr>
          <w:t xml:space="preserve"> </w:t>
        </w:r>
        <w:r>
          <w:rPr>
            <w:color w:val="0563C1"/>
            <w:u w:val="single" w:color="0563C1"/>
          </w:rPr>
          <w:t>References</w:t>
        </w:r>
        <w:r>
          <w:rPr>
            <w:color w:val="0563C1"/>
            <w:spacing w:val="-4"/>
            <w:u w:val="single" w:color="0563C1"/>
          </w:rPr>
          <w:t xml:space="preserve"> </w:t>
        </w:r>
        <w:r>
          <w:rPr>
            <w:color w:val="0563C1"/>
            <w:u w:val="single" w:color="0563C1"/>
          </w:rPr>
          <w:t>Cited</w:t>
        </w:r>
      </w:hyperlink>
      <w:r>
        <w:rPr>
          <w:color w:val="0563C1"/>
          <w:spacing w:val="-6"/>
        </w:rPr>
        <w:t xml:space="preserve"> </w:t>
      </w:r>
      <w:r>
        <w:t>(no</w:t>
      </w:r>
      <w:r>
        <w:rPr>
          <w:spacing w:val="-5"/>
        </w:rPr>
        <w:t xml:space="preserve"> </w:t>
      </w:r>
      <w:r>
        <w:t>page</w:t>
      </w:r>
      <w:r>
        <w:rPr>
          <w:spacing w:val="-6"/>
        </w:rPr>
        <w:t xml:space="preserve"> </w:t>
      </w:r>
      <w:r>
        <w:rPr>
          <w:spacing w:val="-2"/>
        </w:rPr>
        <w:t>limit)</w:t>
      </w:r>
    </w:p>
    <w:p w14:paraId="63441148" w14:textId="77777777" w:rsidR="005D565A" w:rsidRDefault="00000000">
      <w:pPr>
        <w:pStyle w:val="BodyText"/>
        <w:spacing w:before="189" w:line="259" w:lineRule="auto"/>
        <w:ind w:left="480" w:right="307"/>
      </w:pPr>
      <w:r>
        <w:t>Provide</w:t>
      </w:r>
      <w:r>
        <w:rPr>
          <w:spacing w:val="-2"/>
        </w:rPr>
        <w:t xml:space="preserve"> </w:t>
      </w:r>
      <w:r>
        <w:t>a</w:t>
      </w:r>
      <w:r>
        <w:rPr>
          <w:spacing w:val="-2"/>
        </w:rPr>
        <w:t xml:space="preserve"> </w:t>
      </w:r>
      <w:r>
        <w:t>bibliography</w:t>
      </w:r>
      <w:r>
        <w:rPr>
          <w:spacing w:val="-2"/>
        </w:rPr>
        <w:t xml:space="preserve"> </w:t>
      </w:r>
      <w:r>
        <w:t>of</w:t>
      </w:r>
      <w:r>
        <w:rPr>
          <w:spacing w:val="-2"/>
        </w:rPr>
        <w:t xml:space="preserve"> </w:t>
      </w:r>
      <w:r>
        <w:t>any</w:t>
      </w:r>
      <w:r>
        <w:rPr>
          <w:spacing w:val="-4"/>
        </w:rPr>
        <w:t xml:space="preserve"> </w:t>
      </w:r>
      <w:r>
        <w:t>references</w:t>
      </w:r>
      <w:r>
        <w:rPr>
          <w:spacing w:val="-4"/>
        </w:rPr>
        <w:t xml:space="preserve"> </w:t>
      </w:r>
      <w:r>
        <w:t>cited</w:t>
      </w:r>
      <w:r>
        <w:rPr>
          <w:spacing w:val="-4"/>
        </w:rPr>
        <w:t xml:space="preserve"> </w:t>
      </w:r>
      <w:r>
        <w:t>in</w:t>
      </w:r>
      <w:r>
        <w:rPr>
          <w:spacing w:val="-2"/>
        </w:rPr>
        <w:t xml:space="preserve"> </w:t>
      </w:r>
      <w:r>
        <w:t>the</w:t>
      </w:r>
      <w:r>
        <w:rPr>
          <w:spacing w:val="-2"/>
        </w:rPr>
        <w:t xml:space="preserve"> </w:t>
      </w:r>
      <w:r>
        <w:t>Research</w:t>
      </w:r>
      <w:r>
        <w:rPr>
          <w:spacing w:val="-4"/>
        </w:rPr>
        <w:t xml:space="preserve"> </w:t>
      </w:r>
      <w:r>
        <w:t>Plan.</w:t>
      </w:r>
      <w:r>
        <w:rPr>
          <w:spacing w:val="-1"/>
        </w:rPr>
        <w:t xml:space="preserve"> </w:t>
      </w:r>
      <w:r>
        <w:t>Each</w:t>
      </w:r>
      <w:r>
        <w:rPr>
          <w:spacing w:val="-6"/>
        </w:rPr>
        <w:t xml:space="preserve"> </w:t>
      </w:r>
      <w:r>
        <w:t>reference mustinclude</w:t>
      </w:r>
      <w:r>
        <w:rPr>
          <w:spacing w:val="-4"/>
        </w:rPr>
        <w:t xml:space="preserve"> </w:t>
      </w:r>
      <w:r>
        <w:t>the</w:t>
      </w:r>
      <w:r>
        <w:rPr>
          <w:spacing w:val="-4"/>
        </w:rPr>
        <w:t xml:space="preserve"> </w:t>
      </w:r>
      <w:r>
        <w:t>names</w:t>
      </w:r>
      <w:r>
        <w:rPr>
          <w:spacing w:val="-4"/>
        </w:rPr>
        <w:t xml:space="preserve"> </w:t>
      </w:r>
      <w:r>
        <w:t>of all</w:t>
      </w:r>
      <w:r>
        <w:rPr>
          <w:spacing w:val="-2"/>
        </w:rPr>
        <w:t xml:space="preserve"> </w:t>
      </w:r>
      <w:r>
        <w:t>authors</w:t>
      </w:r>
      <w:r>
        <w:rPr>
          <w:spacing w:val="-4"/>
        </w:rPr>
        <w:t xml:space="preserve"> </w:t>
      </w:r>
      <w:r>
        <w:t>(in</w:t>
      </w:r>
      <w:r>
        <w:rPr>
          <w:spacing w:val="-4"/>
        </w:rPr>
        <w:t xml:space="preserve"> </w:t>
      </w:r>
      <w:r>
        <w:t>the</w:t>
      </w:r>
      <w:r>
        <w:rPr>
          <w:spacing w:val="-4"/>
        </w:rPr>
        <w:t xml:space="preserve"> </w:t>
      </w:r>
      <w:r>
        <w:t>same</w:t>
      </w:r>
      <w:r>
        <w:rPr>
          <w:spacing w:val="-4"/>
        </w:rPr>
        <w:t xml:space="preserve"> </w:t>
      </w:r>
      <w:r>
        <w:t>sequence</w:t>
      </w:r>
      <w:r>
        <w:rPr>
          <w:spacing w:val="-2"/>
        </w:rPr>
        <w:t xml:space="preserve"> </w:t>
      </w:r>
      <w:r>
        <w:t>in</w:t>
      </w:r>
      <w:r>
        <w:rPr>
          <w:spacing w:val="-4"/>
        </w:rPr>
        <w:t xml:space="preserve"> </w:t>
      </w:r>
      <w:r>
        <w:t>which</w:t>
      </w:r>
      <w:r>
        <w:rPr>
          <w:spacing w:val="-2"/>
        </w:rPr>
        <w:t xml:space="preserve"> </w:t>
      </w:r>
      <w:r>
        <w:t>they</w:t>
      </w:r>
      <w:r>
        <w:rPr>
          <w:spacing w:val="-4"/>
        </w:rPr>
        <w:t xml:space="preserve"> </w:t>
      </w:r>
      <w:r>
        <w:t>appear in the publication; you can use “et al.” convention in place of listing all authors in a citation), the article and journal title, book title, volume number, page numbers, and year of publication.Make sure that only bibliographic citations are included. Be especially careful to follow scholarly practices in providing citations for source materials relied upon when preparing any section of the application.</w:t>
      </w:r>
    </w:p>
    <w:p w14:paraId="63441149" w14:textId="77777777" w:rsidR="005D565A" w:rsidRDefault="00000000">
      <w:pPr>
        <w:pStyle w:val="ListParagraph"/>
        <w:numPr>
          <w:ilvl w:val="0"/>
          <w:numId w:val="2"/>
        </w:numPr>
        <w:tabs>
          <w:tab w:val="left" w:pos="478"/>
        </w:tabs>
        <w:spacing w:before="144"/>
        <w:ind w:left="478" w:hanging="358"/>
      </w:pPr>
      <w:r>
        <w:t>Facilities</w:t>
      </w:r>
      <w:r>
        <w:rPr>
          <w:spacing w:val="-6"/>
        </w:rPr>
        <w:t xml:space="preserve"> </w:t>
      </w:r>
      <w:r>
        <w:t>&amp;</w:t>
      </w:r>
      <w:r>
        <w:rPr>
          <w:spacing w:val="-8"/>
        </w:rPr>
        <w:t xml:space="preserve"> </w:t>
      </w:r>
      <w:r>
        <w:t>Other</w:t>
      </w:r>
      <w:r>
        <w:rPr>
          <w:spacing w:val="-6"/>
        </w:rPr>
        <w:t xml:space="preserve"> </w:t>
      </w:r>
      <w:r>
        <w:t>Resources</w:t>
      </w:r>
      <w:r>
        <w:rPr>
          <w:spacing w:val="-9"/>
        </w:rPr>
        <w:t xml:space="preserve"> </w:t>
      </w:r>
      <w:r>
        <w:t>(no</w:t>
      </w:r>
      <w:r>
        <w:rPr>
          <w:spacing w:val="-4"/>
        </w:rPr>
        <w:t xml:space="preserve"> </w:t>
      </w:r>
      <w:r>
        <w:t>page</w:t>
      </w:r>
      <w:r>
        <w:rPr>
          <w:spacing w:val="-6"/>
        </w:rPr>
        <w:t xml:space="preserve"> </w:t>
      </w:r>
      <w:r>
        <w:rPr>
          <w:spacing w:val="-2"/>
        </w:rPr>
        <w:t>limit)</w:t>
      </w:r>
    </w:p>
    <w:p w14:paraId="6344114A" w14:textId="77777777" w:rsidR="005D565A" w:rsidRDefault="00000000">
      <w:pPr>
        <w:pStyle w:val="BodyText"/>
        <w:spacing w:before="184" w:line="259" w:lineRule="auto"/>
        <w:ind w:left="480" w:right="122"/>
      </w:pPr>
      <w:r>
        <w:t>This information is used to assess the capability of the organizational resources available toperform the effort proposed. Identify the facilities to be used (Laboratory, Animal, Computer,Office, Clinical and Other). If appropriate, indicate their capacities, pertinent</w:t>
      </w:r>
      <w:r>
        <w:rPr>
          <w:spacing w:val="-4"/>
        </w:rPr>
        <w:t xml:space="preserve"> </w:t>
      </w:r>
      <w:r>
        <w:t>capabilities,</w:t>
      </w:r>
      <w:r>
        <w:rPr>
          <w:spacing w:val="-2"/>
        </w:rPr>
        <w:t xml:space="preserve"> </w:t>
      </w:r>
      <w:r>
        <w:t>relative</w:t>
      </w:r>
      <w:r>
        <w:rPr>
          <w:spacing w:val="-4"/>
        </w:rPr>
        <w:t xml:space="preserve"> </w:t>
      </w:r>
      <w:r>
        <w:t>proximity,</w:t>
      </w:r>
      <w:r>
        <w:rPr>
          <w:spacing w:val="-2"/>
        </w:rPr>
        <w:t xml:space="preserve"> </w:t>
      </w:r>
      <w:r>
        <w:t>and</w:t>
      </w:r>
      <w:r>
        <w:rPr>
          <w:spacing w:val="-6"/>
        </w:rPr>
        <w:t xml:space="preserve"> </w:t>
      </w:r>
      <w:r>
        <w:t>extent</w:t>
      </w:r>
      <w:r>
        <w:rPr>
          <w:spacing w:val="-2"/>
        </w:rPr>
        <w:t xml:space="preserve"> </w:t>
      </w:r>
      <w:r>
        <w:t>of</w:t>
      </w:r>
      <w:r>
        <w:rPr>
          <w:spacing w:val="-2"/>
        </w:rPr>
        <w:t xml:space="preserve"> </w:t>
      </w:r>
      <w:r>
        <w:t>availability</w:t>
      </w:r>
      <w:r>
        <w:rPr>
          <w:spacing w:val="-3"/>
        </w:rPr>
        <w:t xml:space="preserve"> </w:t>
      </w:r>
      <w:r>
        <w:t>to</w:t>
      </w:r>
      <w:r>
        <w:rPr>
          <w:spacing w:val="-6"/>
        </w:rPr>
        <w:t xml:space="preserve"> </w:t>
      </w:r>
      <w:r>
        <w:t>the</w:t>
      </w:r>
      <w:r>
        <w:rPr>
          <w:spacing w:val="-6"/>
        </w:rPr>
        <w:t xml:space="preserve"> </w:t>
      </w:r>
      <w:r>
        <w:t>project.</w:t>
      </w:r>
      <w:r>
        <w:rPr>
          <w:spacing w:val="-2"/>
        </w:rPr>
        <w:t xml:space="preserve"> </w:t>
      </w:r>
      <w:r>
        <w:t>Describe only those resources that are directly applicable to the proposed work.</w:t>
      </w:r>
    </w:p>
    <w:p w14:paraId="6344114B" w14:textId="77777777" w:rsidR="005D565A" w:rsidRDefault="005D565A">
      <w:pPr>
        <w:pStyle w:val="BodyText"/>
        <w:spacing w:before="19"/>
      </w:pPr>
    </w:p>
    <w:p w14:paraId="6344114C" w14:textId="77777777" w:rsidR="005D565A" w:rsidRDefault="00000000">
      <w:pPr>
        <w:pStyle w:val="ListParagraph"/>
        <w:numPr>
          <w:ilvl w:val="0"/>
          <w:numId w:val="2"/>
        </w:numPr>
        <w:tabs>
          <w:tab w:val="left" w:pos="479"/>
        </w:tabs>
        <w:ind w:hanging="358"/>
      </w:pPr>
      <w:r>
        <w:t>Equipment</w:t>
      </w:r>
      <w:r>
        <w:rPr>
          <w:spacing w:val="-5"/>
        </w:rPr>
        <w:t xml:space="preserve"> </w:t>
      </w:r>
      <w:r>
        <w:t>(no</w:t>
      </w:r>
      <w:r>
        <w:rPr>
          <w:spacing w:val="-5"/>
        </w:rPr>
        <w:t xml:space="preserve"> </w:t>
      </w:r>
      <w:r>
        <w:t>page</w:t>
      </w:r>
      <w:r>
        <w:rPr>
          <w:spacing w:val="-5"/>
        </w:rPr>
        <w:t xml:space="preserve"> </w:t>
      </w:r>
      <w:r>
        <w:rPr>
          <w:spacing w:val="-2"/>
        </w:rPr>
        <w:t>limit)</w:t>
      </w:r>
    </w:p>
    <w:p w14:paraId="6344114D" w14:textId="77777777" w:rsidR="005D565A" w:rsidRDefault="00000000">
      <w:pPr>
        <w:pStyle w:val="BodyText"/>
        <w:spacing w:before="199" w:line="256" w:lineRule="auto"/>
        <w:ind w:left="481"/>
      </w:pPr>
      <w:r>
        <w:t>List</w:t>
      </w:r>
      <w:r>
        <w:rPr>
          <w:spacing w:val="-9"/>
        </w:rPr>
        <w:t xml:space="preserve"> </w:t>
      </w:r>
      <w:r>
        <w:t>major</w:t>
      </w:r>
      <w:r>
        <w:rPr>
          <w:spacing w:val="-6"/>
        </w:rPr>
        <w:t xml:space="preserve"> </w:t>
      </w:r>
      <w:r>
        <w:t>items</w:t>
      </w:r>
      <w:r>
        <w:rPr>
          <w:spacing w:val="-8"/>
        </w:rPr>
        <w:t xml:space="preserve"> </w:t>
      </w:r>
      <w:r>
        <w:t>of</w:t>
      </w:r>
      <w:r>
        <w:rPr>
          <w:spacing w:val="-7"/>
        </w:rPr>
        <w:t xml:space="preserve"> </w:t>
      </w:r>
      <w:r>
        <w:t>equipment</w:t>
      </w:r>
      <w:r>
        <w:rPr>
          <w:spacing w:val="-9"/>
        </w:rPr>
        <w:t xml:space="preserve"> </w:t>
      </w:r>
      <w:r>
        <w:t>already</w:t>
      </w:r>
      <w:r>
        <w:rPr>
          <w:spacing w:val="-8"/>
        </w:rPr>
        <w:t xml:space="preserve"> </w:t>
      </w:r>
      <w:r>
        <w:t>available</w:t>
      </w:r>
      <w:r>
        <w:rPr>
          <w:spacing w:val="-4"/>
        </w:rPr>
        <w:t xml:space="preserve"> </w:t>
      </w:r>
      <w:r>
        <w:t>for</w:t>
      </w:r>
      <w:r>
        <w:rPr>
          <w:spacing w:val="-7"/>
        </w:rPr>
        <w:t xml:space="preserve"> </w:t>
      </w:r>
      <w:r>
        <w:t>this</w:t>
      </w:r>
      <w:r>
        <w:rPr>
          <w:spacing w:val="-8"/>
        </w:rPr>
        <w:t xml:space="preserve"> </w:t>
      </w:r>
      <w:r>
        <w:t>project</w:t>
      </w:r>
      <w:r>
        <w:rPr>
          <w:spacing w:val="-7"/>
        </w:rPr>
        <w:t xml:space="preserve"> </w:t>
      </w:r>
      <w:r>
        <w:t>and,</w:t>
      </w:r>
      <w:r>
        <w:rPr>
          <w:spacing w:val="-7"/>
        </w:rPr>
        <w:t xml:space="preserve"> </w:t>
      </w:r>
      <w:r>
        <w:t>if</w:t>
      </w:r>
      <w:r>
        <w:rPr>
          <w:spacing w:val="-7"/>
        </w:rPr>
        <w:t xml:space="preserve"> </w:t>
      </w:r>
      <w:r>
        <w:t>appropriate, identifythe equipment's location and pertinent capabilities</w:t>
      </w:r>
    </w:p>
    <w:p w14:paraId="6344114E" w14:textId="77777777" w:rsidR="005D565A" w:rsidRDefault="005D565A">
      <w:pPr>
        <w:spacing w:line="256" w:lineRule="auto"/>
        <w:sectPr w:rsidR="005D565A">
          <w:type w:val="continuous"/>
          <w:pgSz w:w="12240" w:h="15840"/>
          <w:pgMar w:top="1480" w:right="1380" w:bottom="280" w:left="1680" w:header="720" w:footer="720" w:gutter="0"/>
          <w:cols w:space="720"/>
        </w:sectPr>
      </w:pPr>
    </w:p>
    <w:p w14:paraId="6344114F" w14:textId="77777777" w:rsidR="005D565A" w:rsidRDefault="00000000">
      <w:pPr>
        <w:pStyle w:val="ListParagraph"/>
        <w:numPr>
          <w:ilvl w:val="0"/>
          <w:numId w:val="2"/>
        </w:numPr>
        <w:tabs>
          <w:tab w:val="left" w:pos="478"/>
        </w:tabs>
        <w:spacing w:before="82"/>
        <w:ind w:left="478" w:hanging="358"/>
      </w:pPr>
      <w:hyperlink r:id="rId7">
        <w:r>
          <w:rPr>
            <w:color w:val="0563C1"/>
            <w:spacing w:val="-2"/>
            <w:u w:val="single" w:color="0563C1"/>
          </w:rPr>
          <w:t>Budget(s)</w:t>
        </w:r>
      </w:hyperlink>
    </w:p>
    <w:p w14:paraId="63441150" w14:textId="77777777" w:rsidR="005D565A" w:rsidRDefault="00000000">
      <w:pPr>
        <w:pStyle w:val="BodyText"/>
        <w:spacing w:before="184" w:line="256" w:lineRule="auto"/>
        <w:ind w:left="480"/>
      </w:pPr>
      <w:r>
        <w:t>There</w:t>
      </w:r>
      <w:r>
        <w:rPr>
          <w:spacing w:val="-3"/>
        </w:rPr>
        <w:t xml:space="preserve"> </w:t>
      </w:r>
      <w:r>
        <w:t>are</w:t>
      </w:r>
      <w:r>
        <w:rPr>
          <w:spacing w:val="-5"/>
        </w:rPr>
        <w:t xml:space="preserve"> </w:t>
      </w:r>
      <w:r>
        <w:t>two</w:t>
      </w:r>
      <w:r>
        <w:rPr>
          <w:spacing w:val="-3"/>
        </w:rPr>
        <w:t xml:space="preserve"> </w:t>
      </w:r>
      <w:r>
        <w:t>primary</w:t>
      </w:r>
      <w:r>
        <w:rPr>
          <w:spacing w:val="-5"/>
        </w:rPr>
        <w:t xml:space="preserve"> </w:t>
      </w:r>
      <w:r>
        <w:t>types</w:t>
      </w:r>
      <w:r>
        <w:rPr>
          <w:spacing w:val="-2"/>
        </w:rPr>
        <w:t xml:space="preserve"> </w:t>
      </w:r>
      <w:r>
        <w:t>of</w:t>
      </w:r>
      <w:r>
        <w:rPr>
          <w:spacing w:val="-3"/>
        </w:rPr>
        <w:t xml:space="preserve"> </w:t>
      </w:r>
      <w:r>
        <w:t>Budget</w:t>
      </w:r>
      <w:r>
        <w:rPr>
          <w:spacing w:val="-3"/>
        </w:rPr>
        <w:t xml:space="preserve"> </w:t>
      </w:r>
      <w:r>
        <w:t>Forms:</w:t>
      </w:r>
      <w:r>
        <w:rPr>
          <w:spacing w:val="-1"/>
        </w:rPr>
        <w:t xml:space="preserve"> </w:t>
      </w:r>
      <w:r>
        <w:t>detailed</w:t>
      </w:r>
      <w:r>
        <w:rPr>
          <w:spacing w:val="-3"/>
        </w:rPr>
        <w:t xml:space="preserve"> </w:t>
      </w:r>
      <w:r>
        <w:t>R&amp;R</w:t>
      </w:r>
      <w:r>
        <w:rPr>
          <w:spacing w:val="-3"/>
        </w:rPr>
        <w:t xml:space="preserve"> </w:t>
      </w:r>
      <w:r>
        <w:t>and</w:t>
      </w:r>
      <w:r>
        <w:rPr>
          <w:spacing w:val="-3"/>
        </w:rPr>
        <w:t xml:space="preserve"> </w:t>
      </w:r>
      <w:r>
        <w:t>PHS</w:t>
      </w:r>
      <w:r>
        <w:rPr>
          <w:spacing w:val="-3"/>
        </w:rPr>
        <w:t xml:space="preserve"> </w:t>
      </w:r>
      <w:r>
        <w:t>398</w:t>
      </w:r>
      <w:r>
        <w:rPr>
          <w:spacing w:val="-5"/>
        </w:rPr>
        <w:t xml:space="preserve"> </w:t>
      </w:r>
      <w:r>
        <w:t>modular. Generally, you must use the R&amp;R Budget Form if you are applying for more than</w:t>
      </w:r>
    </w:p>
    <w:p w14:paraId="63441151" w14:textId="77777777" w:rsidR="005D565A" w:rsidRDefault="00000000">
      <w:pPr>
        <w:pStyle w:val="BodyText"/>
        <w:spacing w:before="3" w:line="259" w:lineRule="auto"/>
        <w:ind w:left="479" w:right="184"/>
      </w:pPr>
      <w:r>
        <w:t>$250,000per</w:t>
      </w:r>
      <w:r>
        <w:rPr>
          <w:spacing w:val="-1"/>
        </w:rPr>
        <w:t xml:space="preserve"> </w:t>
      </w:r>
      <w:r>
        <w:t>budget</w:t>
      </w:r>
      <w:r>
        <w:rPr>
          <w:spacing w:val="-3"/>
        </w:rPr>
        <w:t xml:space="preserve"> </w:t>
      </w:r>
      <w:r>
        <w:t>period</w:t>
      </w:r>
      <w:r>
        <w:rPr>
          <w:spacing w:val="-3"/>
        </w:rPr>
        <w:t xml:space="preserve"> </w:t>
      </w:r>
      <w:r>
        <w:t>in</w:t>
      </w:r>
      <w:r>
        <w:rPr>
          <w:spacing w:val="-3"/>
        </w:rPr>
        <w:t xml:space="preserve"> </w:t>
      </w:r>
      <w:r>
        <w:t>direct</w:t>
      </w:r>
      <w:r>
        <w:rPr>
          <w:spacing w:val="-1"/>
        </w:rPr>
        <w:t xml:space="preserve"> </w:t>
      </w:r>
      <w:r>
        <w:t>costs,</w:t>
      </w:r>
      <w:r>
        <w:rPr>
          <w:spacing w:val="-1"/>
        </w:rPr>
        <w:t xml:space="preserve"> </w:t>
      </w:r>
      <w:r>
        <w:t>and</w:t>
      </w:r>
      <w:r>
        <w:rPr>
          <w:spacing w:val="-5"/>
        </w:rPr>
        <w:t xml:space="preserve"> </w:t>
      </w:r>
      <w:r>
        <w:t>you</w:t>
      </w:r>
      <w:r>
        <w:rPr>
          <w:spacing w:val="-3"/>
        </w:rPr>
        <w:t xml:space="preserve"> </w:t>
      </w:r>
      <w:r>
        <w:t>must</w:t>
      </w:r>
      <w:r>
        <w:rPr>
          <w:spacing w:val="-1"/>
        </w:rPr>
        <w:t xml:space="preserve"> </w:t>
      </w:r>
      <w:r>
        <w:t>use</w:t>
      </w:r>
      <w:r>
        <w:rPr>
          <w:spacing w:val="-5"/>
        </w:rPr>
        <w:t xml:space="preserve"> </w:t>
      </w:r>
      <w:r>
        <w:t>the</w:t>
      </w:r>
      <w:r>
        <w:rPr>
          <w:spacing w:val="-3"/>
        </w:rPr>
        <w:t xml:space="preserve"> </w:t>
      </w:r>
      <w:r>
        <w:t>Modular</w:t>
      </w:r>
      <w:r>
        <w:rPr>
          <w:spacing w:val="-6"/>
        </w:rPr>
        <w:t xml:space="preserve"> </w:t>
      </w:r>
      <w:r>
        <w:t>Budget</w:t>
      </w:r>
      <w:r>
        <w:rPr>
          <w:spacing w:val="-1"/>
        </w:rPr>
        <w:t xml:space="preserve"> </w:t>
      </w:r>
      <w:r>
        <w:t>Form if you are applying for less than $250,000. However, some grant mechanisms or programs (e.g., training grants) may require other budget forms to be used. Refer to your FOA and to the following instructions for guidance on which Budget</w:t>
      </w:r>
      <w:r>
        <w:rPr>
          <w:spacing w:val="-1"/>
        </w:rPr>
        <w:t xml:space="preserve"> </w:t>
      </w:r>
      <w:r>
        <w:t>Form to use.</w:t>
      </w:r>
    </w:p>
    <w:p w14:paraId="63441152" w14:textId="1DF2E8B0" w:rsidR="005D565A" w:rsidRDefault="00000000">
      <w:pPr>
        <w:spacing w:before="162" w:line="259" w:lineRule="auto"/>
        <w:ind w:left="480" w:right="171"/>
        <w:jc w:val="both"/>
      </w:pPr>
      <w:r>
        <w:t>Fringe:</w:t>
      </w:r>
      <w:r>
        <w:rPr>
          <w:spacing w:val="-1"/>
        </w:rPr>
        <w:t xml:space="preserve"> </w:t>
      </w:r>
      <w:r>
        <w:t>For</w:t>
      </w:r>
      <w:r>
        <w:rPr>
          <w:spacing w:val="-1"/>
        </w:rPr>
        <w:t xml:space="preserve"> </w:t>
      </w:r>
      <w:r>
        <w:t>all</w:t>
      </w:r>
      <w:r>
        <w:rPr>
          <w:spacing w:val="-2"/>
        </w:rPr>
        <w:t xml:space="preserve"> </w:t>
      </w:r>
      <w:r>
        <w:t>projects</w:t>
      </w:r>
      <w:r>
        <w:rPr>
          <w:spacing w:val="-4"/>
        </w:rPr>
        <w:t xml:space="preserve"> </w:t>
      </w:r>
      <w:r>
        <w:t>with</w:t>
      </w:r>
      <w:r>
        <w:rPr>
          <w:spacing w:val="-2"/>
        </w:rPr>
        <w:t xml:space="preserve"> </w:t>
      </w:r>
      <w:r>
        <w:t>a</w:t>
      </w:r>
      <w:r>
        <w:rPr>
          <w:spacing w:val="-2"/>
        </w:rPr>
        <w:t xml:space="preserve"> </w:t>
      </w:r>
      <w:r>
        <w:t>begin</w:t>
      </w:r>
      <w:r>
        <w:rPr>
          <w:spacing w:val="-2"/>
        </w:rPr>
        <w:t xml:space="preserve"> </w:t>
      </w:r>
      <w:r>
        <w:t>date</w:t>
      </w:r>
      <w:r>
        <w:rPr>
          <w:spacing w:val="-4"/>
        </w:rPr>
        <w:t xml:space="preserve"> </w:t>
      </w:r>
      <w:r>
        <w:t>of</w:t>
      </w:r>
      <w:r>
        <w:rPr>
          <w:spacing w:val="-2"/>
        </w:rPr>
        <w:t xml:space="preserve"> </w:t>
      </w:r>
      <w:r>
        <w:t>July</w:t>
      </w:r>
      <w:r>
        <w:rPr>
          <w:spacing w:val="-2"/>
        </w:rPr>
        <w:t xml:space="preserve"> </w:t>
      </w:r>
      <w:r>
        <w:t>1,</w:t>
      </w:r>
      <w:r>
        <w:rPr>
          <w:spacing w:val="-3"/>
        </w:rPr>
        <w:t xml:space="preserve"> </w:t>
      </w:r>
      <w:r>
        <w:t>202</w:t>
      </w:r>
      <w:r w:rsidR="00B033BD">
        <w:t>4</w:t>
      </w:r>
      <w:r>
        <w:t>,</w:t>
      </w:r>
      <w:r>
        <w:rPr>
          <w:spacing w:val="-2"/>
        </w:rPr>
        <w:t xml:space="preserve"> </w:t>
      </w:r>
      <w:r>
        <w:t>or</w:t>
      </w:r>
      <w:r>
        <w:rPr>
          <w:spacing w:val="-3"/>
        </w:rPr>
        <w:t xml:space="preserve"> </w:t>
      </w:r>
      <w:r>
        <w:t>after,</w:t>
      </w:r>
      <w:r>
        <w:rPr>
          <w:spacing w:val="-3"/>
        </w:rPr>
        <w:t xml:space="preserve"> </w:t>
      </w:r>
      <w:r>
        <w:t>the</w:t>
      </w:r>
      <w:r>
        <w:rPr>
          <w:spacing w:val="-4"/>
        </w:rPr>
        <w:t xml:space="preserve"> </w:t>
      </w:r>
      <w:r>
        <w:t>federally</w:t>
      </w:r>
      <w:r>
        <w:rPr>
          <w:spacing w:val="-2"/>
        </w:rPr>
        <w:t xml:space="preserve"> </w:t>
      </w:r>
      <w:r>
        <w:t>approved FT</w:t>
      </w:r>
      <w:r>
        <w:rPr>
          <w:spacing w:val="-3"/>
        </w:rPr>
        <w:t xml:space="preserve"> </w:t>
      </w:r>
      <w:r>
        <w:t>fringe</w:t>
      </w:r>
      <w:r>
        <w:rPr>
          <w:spacing w:val="-1"/>
        </w:rPr>
        <w:t xml:space="preserve"> </w:t>
      </w:r>
      <w:r>
        <w:t>rate</w:t>
      </w:r>
      <w:r>
        <w:rPr>
          <w:spacing w:val="-3"/>
        </w:rPr>
        <w:t xml:space="preserve"> </w:t>
      </w:r>
      <w:r>
        <w:t>is</w:t>
      </w:r>
      <w:r>
        <w:rPr>
          <w:spacing w:val="-3"/>
        </w:rPr>
        <w:t xml:space="preserve"> </w:t>
      </w:r>
      <w:r w:rsidR="00B033BD">
        <w:t>27.4</w:t>
      </w:r>
      <w:r>
        <w:t>%.</w:t>
      </w:r>
      <w:r>
        <w:rPr>
          <w:spacing w:val="-6"/>
        </w:rPr>
        <w:t xml:space="preserve"> </w:t>
      </w:r>
      <w:r>
        <w:t>For PT</w:t>
      </w:r>
      <w:r>
        <w:rPr>
          <w:spacing w:val="-3"/>
        </w:rPr>
        <w:t xml:space="preserve"> </w:t>
      </w:r>
      <w:r>
        <w:t>employees,</w:t>
      </w:r>
      <w:r>
        <w:rPr>
          <w:spacing w:val="-6"/>
        </w:rPr>
        <w:t xml:space="preserve"> </w:t>
      </w:r>
      <w:r>
        <w:t>including</w:t>
      </w:r>
      <w:r>
        <w:rPr>
          <w:spacing w:val="-8"/>
        </w:rPr>
        <w:t xml:space="preserve"> </w:t>
      </w:r>
      <w:r>
        <w:t>GRAs</w:t>
      </w:r>
      <w:r>
        <w:rPr>
          <w:spacing w:val="-2"/>
        </w:rPr>
        <w:t xml:space="preserve"> </w:t>
      </w:r>
      <w:r>
        <w:t>and</w:t>
      </w:r>
      <w:r>
        <w:rPr>
          <w:spacing w:val="-3"/>
        </w:rPr>
        <w:t xml:space="preserve"> </w:t>
      </w:r>
      <w:r>
        <w:t>UG</w:t>
      </w:r>
      <w:r>
        <w:rPr>
          <w:spacing w:val="-6"/>
        </w:rPr>
        <w:t xml:space="preserve"> </w:t>
      </w:r>
      <w:r>
        <w:t>Students,</w:t>
      </w:r>
      <w:r>
        <w:rPr>
          <w:spacing w:val="-4"/>
        </w:rPr>
        <w:t xml:space="preserve"> </w:t>
      </w:r>
      <w:r>
        <w:t>working</w:t>
      </w:r>
      <w:r>
        <w:rPr>
          <w:spacing w:val="-8"/>
        </w:rPr>
        <w:t xml:space="preserve"> </w:t>
      </w:r>
      <w:r>
        <w:t>20 hours or less per week, the rate of 11.4% is applied.</w:t>
      </w:r>
    </w:p>
    <w:p w14:paraId="63441153" w14:textId="77777777" w:rsidR="005D565A" w:rsidRDefault="005D565A">
      <w:pPr>
        <w:pStyle w:val="BodyText"/>
        <w:rPr>
          <w:i w:val="0"/>
        </w:rPr>
      </w:pPr>
    </w:p>
    <w:p w14:paraId="63441154" w14:textId="43F7D8B0" w:rsidR="005D565A" w:rsidRDefault="00000000">
      <w:pPr>
        <w:ind w:left="481"/>
      </w:pPr>
      <w:r>
        <w:t>YU</w:t>
      </w:r>
      <w:r>
        <w:rPr>
          <w:spacing w:val="-6"/>
        </w:rPr>
        <w:t xml:space="preserve"> </w:t>
      </w:r>
      <w:r>
        <w:t>FY2</w:t>
      </w:r>
      <w:r w:rsidR="00BB4752">
        <w:t>4</w:t>
      </w:r>
      <w:r>
        <w:rPr>
          <w:spacing w:val="-3"/>
        </w:rPr>
        <w:t xml:space="preserve"> </w:t>
      </w:r>
      <w:r>
        <w:t>indirect</w:t>
      </w:r>
      <w:r>
        <w:rPr>
          <w:spacing w:val="-6"/>
        </w:rPr>
        <w:t xml:space="preserve"> </w:t>
      </w:r>
      <w:r>
        <w:t>rate:</w:t>
      </w:r>
      <w:r>
        <w:rPr>
          <w:spacing w:val="-7"/>
        </w:rPr>
        <w:t xml:space="preserve"> </w:t>
      </w:r>
      <w:r>
        <w:rPr>
          <w:spacing w:val="-5"/>
        </w:rPr>
        <w:t>50%</w:t>
      </w:r>
    </w:p>
    <w:p w14:paraId="63441155" w14:textId="77777777" w:rsidR="005D565A" w:rsidRDefault="00000000">
      <w:pPr>
        <w:pStyle w:val="ListParagraph"/>
        <w:numPr>
          <w:ilvl w:val="1"/>
          <w:numId w:val="2"/>
        </w:numPr>
        <w:tabs>
          <w:tab w:val="left" w:pos="1201"/>
        </w:tabs>
        <w:spacing w:before="16"/>
      </w:pPr>
      <w:r>
        <w:t>Indirects</w:t>
      </w:r>
      <w:r>
        <w:rPr>
          <w:spacing w:val="-9"/>
        </w:rPr>
        <w:t xml:space="preserve"> </w:t>
      </w:r>
      <w:r>
        <w:t>are</w:t>
      </w:r>
      <w:r>
        <w:rPr>
          <w:spacing w:val="-7"/>
        </w:rPr>
        <w:t xml:space="preserve"> </w:t>
      </w:r>
      <w:r>
        <w:t>applied</w:t>
      </w:r>
      <w:r>
        <w:rPr>
          <w:spacing w:val="-4"/>
        </w:rPr>
        <w:t xml:space="preserve"> </w:t>
      </w:r>
      <w:r>
        <w:t>to</w:t>
      </w:r>
      <w:r>
        <w:rPr>
          <w:spacing w:val="-7"/>
        </w:rPr>
        <w:t xml:space="preserve"> </w:t>
      </w:r>
      <w:r>
        <w:t>all</w:t>
      </w:r>
      <w:r>
        <w:rPr>
          <w:spacing w:val="-7"/>
        </w:rPr>
        <w:t xml:space="preserve"> </w:t>
      </w:r>
      <w:r>
        <w:t>eligible</w:t>
      </w:r>
      <w:r>
        <w:rPr>
          <w:spacing w:val="-8"/>
        </w:rPr>
        <w:t xml:space="preserve"> </w:t>
      </w:r>
      <w:r>
        <w:t>direct</w:t>
      </w:r>
      <w:r>
        <w:rPr>
          <w:spacing w:val="-7"/>
        </w:rPr>
        <w:t xml:space="preserve"> </w:t>
      </w:r>
      <w:r>
        <w:rPr>
          <w:spacing w:val="-2"/>
        </w:rPr>
        <w:t>expenses.</w:t>
      </w:r>
    </w:p>
    <w:p w14:paraId="63441156" w14:textId="77777777" w:rsidR="005D565A" w:rsidRDefault="00000000">
      <w:pPr>
        <w:pStyle w:val="ListParagraph"/>
        <w:numPr>
          <w:ilvl w:val="1"/>
          <w:numId w:val="2"/>
        </w:numPr>
        <w:tabs>
          <w:tab w:val="left" w:pos="1201"/>
        </w:tabs>
        <w:spacing w:before="23"/>
      </w:pPr>
      <w:r>
        <w:t>Indirects</w:t>
      </w:r>
      <w:r>
        <w:rPr>
          <w:spacing w:val="-9"/>
        </w:rPr>
        <w:t xml:space="preserve"> </w:t>
      </w:r>
      <w:r>
        <w:t>are</w:t>
      </w:r>
      <w:r>
        <w:rPr>
          <w:spacing w:val="-6"/>
        </w:rPr>
        <w:t xml:space="preserve"> </w:t>
      </w:r>
      <w:r>
        <w:t>not</w:t>
      </w:r>
      <w:r>
        <w:rPr>
          <w:spacing w:val="-8"/>
        </w:rPr>
        <w:t xml:space="preserve"> </w:t>
      </w:r>
      <w:r>
        <w:t>applied</w:t>
      </w:r>
      <w:r>
        <w:rPr>
          <w:spacing w:val="-6"/>
        </w:rPr>
        <w:t xml:space="preserve"> </w:t>
      </w:r>
      <w:r>
        <w:t>to</w:t>
      </w:r>
      <w:r>
        <w:rPr>
          <w:spacing w:val="-5"/>
        </w:rPr>
        <w:t xml:space="preserve"> </w:t>
      </w:r>
      <w:r>
        <w:t>Participant</w:t>
      </w:r>
      <w:r>
        <w:rPr>
          <w:spacing w:val="-9"/>
        </w:rPr>
        <w:t xml:space="preserve"> </w:t>
      </w:r>
      <w:r>
        <w:t>Costs</w:t>
      </w:r>
      <w:r>
        <w:rPr>
          <w:spacing w:val="-8"/>
        </w:rPr>
        <w:t xml:space="preserve"> </w:t>
      </w:r>
      <w:r>
        <w:t>and</w:t>
      </w:r>
      <w:r>
        <w:rPr>
          <w:spacing w:val="-9"/>
        </w:rPr>
        <w:t xml:space="preserve"> </w:t>
      </w:r>
      <w:r>
        <w:t>Equipment</w:t>
      </w:r>
      <w:r>
        <w:rPr>
          <w:spacing w:val="-7"/>
        </w:rPr>
        <w:t xml:space="preserve"> </w:t>
      </w:r>
      <w:r>
        <w:t>over</w:t>
      </w:r>
      <w:r>
        <w:rPr>
          <w:spacing w:val="-5"/>
        </w:rPr>
        <w:t xml:space="preserve"> $5k</w:t>
      </w:r>
    </w:p>
    <w:p w14:paraId="63441157" w14:textId="77777777" w:rsidR="005D565A" w:rsidRDefault="00000000">
      <w:pPr>
        <w:pStyle w:val="ListParagraph"/>
        <w:numPr>
          <w:ilvl w:val="1"/>
          <w:numId w:val="2"/>
        </w:numPr>
        <w:tabs>
          <w:tab w:val="left" w:pos="1197"/>
        </w:tabs>
        <w:spacing w:before="16"/>
        <w:ind w:left="1197" w:hanging="356"/>
      </w:pPr>
      <w:r>
        <w:t>Indirects</w:t>
      </w:r>
      <w:r>
        <w:rPr>
          <w:spacing w:val="-7"/>
        </w:rPr>
        <w:t xml:space="preserve"> </w:t>
      </w:r>
      <w:r>
        <w:t>are</w:t>
      </w:r>
      <w:r>
        <w:rPr>
          <w:spacing w:val="-7"/>
        </w:rPr>
        <w:t xml:space="preserve"> </w:t>
      </w:r>
      <w:r>
        <w:t>applied</w:t>
      </w:r>
      <w:r>
        <w:rPr>
          <w:spacing w:val="-3"/>
        </w:rPr>
        <w:t xml:space="preserve"> </w:t>
      </w:r>
      <w:r>
        <w:t>to</w:t>
      </w:r>
      <w:r>
        <w:rPr>
          <w:spacing w:val="-5"/>
        </w:rPr>
        <w:t xml:space="preserve"> </w:t>
      </w:r>
      <w:r>
        <w:t>only</w:t>
      </w:r>
      <w:r>
        <w:rPr>
          <w:spacing w:val="-7"/>
        </w:rPr>
        <w:t xml:space="preserve"> </w:t>
      </w:r>
      <w:r>
        <w:t>the</w:t>
      </w:r>
      <w:r>
        <w:rPr>
          <w:spacing w:val="-5"/>
        </w:rPr>
        <w:t xml:space="preserve"> </w:t>
      </w:r>
      <w:r>
        <w:t>first</w:t>
      </w:r>
      <w:r>
        <w:rPr>
          <w:spacing w:val="-6"/>
        </w:rPr>
        <w:t xml:space="preserve"> </w:t>
      </w:r>
      <w:r>
        <w:t>$25k</w:t>
      </w:r>
      <w:r>
        <w:rPr>
          <w:spacing w:val="-7"/>
        </w:rPr>
        <w:t xml:space="preserve"> </w:t>
      </w:r>
      <w:r>
        <w:t>of</w:t>
      </w:r>
      <w:r>
        <w:rPr>
          <w:spacing w:val="-7"/>
        </w:rPr>
        <w:t xml:space="preserve"> </w:t>
      </w:r>
      <w:r>
        <w:t>a</w:t>
      </w:r>
      <w:r>
        <w:rPr>
          <w:spacing w:val="-5"/>
        </w:rPr>
        <w:t xml:space="preserve"> </w:t>
      </w:r>
      <w:r>
        <w:rPr>
          <w:spacing w:val="-2"/>
        </w:rPr>
        <w:t>subaward</w:t>
      </w:r>
    </w:p>
    <w:p w14:paraId="63441158" w14:textId="77777777" w:rsidR="005D565A" w:rsidRDefault="005D565A">
      <w:pPr>
        <w:pStyle w:val="BodyText"/>
        <w:spacing w:before="12"/>
        <w:rPr>
          <w:i w:val="0"/>
        </w:rPr>
      </w:pPr>
    </w:p>
    <w:p w14:paraId="63441159" w14:textId="77777777" w:rsidR="005D565A" w:rsidRDefault="00000000">
      <w:pPr>
        <w:pStyle w:val="ListParagraph"/>
        <w:numPr>
          <w:ilvl w:val="0"/>
          <w:numId w:val="2"/>
        </w:numPr>
        <w:tabs>
          <w:tab w:val="left" w:pos="480"/>
        </w:tabs>
        <w:ind w:left="480" w:hanging="358"/>
      </w:pPr>
      <w:r>
        <w:t>Budget</w:t>
      </w:r>
      <w:r>
        <w:rPr>
          <w:spacing w:val="-8"/>
        </w:rPr>
        <w:t xml:space="preserve"> </w:t>
      </w:r>
      <w:r>
        <w:rPr>
          <w:spacing w:val="-2"/>
        </w:rPr>
        <w:t>Justification</w:t>
      </w:r>
    </w:p>
    <w:p w14:paraId="6344115A" w14:textId="77777777" w:rsidR="005D565A" w:rsidRDefault="00000000">
      <w:pPr>
        <w:spacing w:before="177" w:line="261" w:lineRule="auto"/>
        <w:ind w:left="482" w:right="414" w:hanging="1"/>
      </w:pPr>
      <w:r>
        <w:t>Please</w:t>
      </w:r>
      <w:r>
        <w:rPr>
          <w:spacing w:val="-11"/>
        </w:rPr>
        <w:t xml:space="preserve"> </w:t>
      </w:r>
      <w:r>
        <w:t>use</w:t>
      </w:r>
      <w:r>
        <w:rPr>
          <w:spacing w:val="-6"/>
        </w:rPr>
        <w:t xml:space="preserve"> </w:t>
      </w:r>
      <w:r>
        <w:t>template</w:t>
      </w:r>
      <w:r>
        <w:rPr>
          <w:spacing w:val="-6"/>
        </w:rPr>
        <w:t xml:space="preserve"> </w:t>
      </w:r>
      <w:r>
        <w:t>with</w:t>
      </w:r>
      <w:r>
        <w:rPr>
          <w:spacing w:val="-6"/>
        </w:rPr>
        <w:t xml:space="preserve"> </w:t>
      </w:r>
      <w:r>
        <w:t>lettered</w:t>
      </w:r>
      <w:r>
        <w:rPr>
          <w:spacing w:val="-6"/>
        </w:rPr>
        <w:t xml:space="preserve"> </w:t>
      </w:r>
      <w:r>
        <w:t>sections:</w:t>
      </w:r>
      <w:r>
        <w:rPr>
          <w:spacing w:val="-9"/>
        </w:rPr>
        <w:t xml:space="preserve"> </w:t>
      </w:r>
      <w:r>
        <w:t>“A.</w:t>
      </w:r>
      <w:r>
        <w:rPr>
          <w:spacing w:val="-7"/>
        </w:rPr>
        <w:t xml:space="preserve"> </w:t>
      </w:r>
      <w:r>
        <w:t>Senior</w:t>
      </w:r>
      <w:r>
        <w:rPr>
          <w:spacing w:val="-4"/>
        </w:rPr>
        <w:t xml:space="preserve"> </w:t>
      </w:r>
      <w:r>
        <w:t>Personnel,</w:t>
      </w:r>
      <w:r>
        <w:rPr>
          <w:spacing w:val="-7"/>
        </w:rPr>
        <w:t xml:space="preserve"> </w:t>
      </w:r>
      <w:r>
        <w:t>B.</w:t>
      </w:r>
      <w:r>
        <w:rPr>
          <w:spacing w:val="-9"/>
        </w:rPr>
        <w:t xml:space="preserve"> </w:t>
      </w:r>
      <w:r>
        <w:t>Other</w:t>
      </w:r>
      <w:r>
        <w:rPr>
          <w:spacing w:val="-7"/>
        </w:rPr>
        <w:t xml:space="preserve"> </w:t>
      </w:r>
      <w:r>
        <w:t xml:space="preserve">Personnel, etc.). A template example, with descriptive instructions, can be found </w:t>
      </w:r>
      <w:hyperlink r:id="rId8">
        <w:r>
          <w:rPr>
            <w:color w:val="0563C1"/>
            <w:u w:val="single" w:color="0563C1"/>
          </w:rPr>
          <w:t>here</w:t>
        </w:r>
      </w:hyperlink>
      <w:r>
        <w:t>.</w:t>
      </w:r>
    </w:p>
    <w:p w14:paraId="6344115B" w14:textId="77777777" w:rsidR="005D565A" w:rsidRDefault="00000000">
      <w:pPr>
        <w:pStyle w:val="ListParagraph"/>
        <w:numPr>
          <w:ilvl w:val="0"/>
          <w:numId w:val="2"/>
        </w:numPr>
        <w:tabs>
          <w:tab w:val="left" w:pos="478"/>
        </w:tabs>
        <w:spacing w:before="181"/>
        <w:ind w:left="478" w:hanging="358"/>
      </w:pPr>
      <w:hyperlink r:id="rId9">
        <w:r>
          <w:rPr>
            <w:color w:val="0563C1"/>
            <w:u w:val="single" w:color="0563C1"/>
          </w:rPr>
          <w:t>Biographical</w:t>
        </w:r>
        <w:r>
          <w:rPr>
            <w:color w:val="0563C1"/>
            <w:spacing w:val="-4"/>
            <w:u w:val="single" w:color="0563C1"/>
          </w:rPr>
          <w:t xml:space="preserve"> </w:t>
        </w:r>
        <w:r>
          <w:rPr>
            <w:color w:val="0563C1"/>
            <w:u w:val="single" w:color="0563C1"/>
          </w:rPr>
          <w:t>Sketch</w:t>
        </w:r>
      </w:hyperlink>
      <w:r>
        <w:rPr>
          <w:color w:val="0563C1"/>
          <w:spacing w:val="-6"/>
        </w:rPr>
        <w:t xml:space="preserve"> </w:t>
      </w:r>
      <w:r>
        <w:t>(max</w:t>
      </w:r>
      <w:r>
        <w:rPr>
          <w:spacing w:val="-3"/>
        </w:rPr>
        <w:t xml:space="preserve"> </w:t>
      </w:r>
      <w:r>
        <w:t>5</w:t>
      </w:r>
      <w:r>
        <w:rPr>
          <w:spacing w:val="-3"/>
        </w:rPr>
        <w:t xml:space="preserve"> </w:t>
      </w:r>
      <w:r>
        <w:rPr>
          <w:spacing w:val="-2"/>
        </w:rPr>
        <w:t>pages)</w:t>
      </w:r>
    </w:p>
    <w:p w14:paraId="6344115C" w14:textId="77777777" w:rsidR="005D565A" w:rsidRDefault="005D565A">
      <w:pPr>
        <w:pStyle w:val="BodyText"/>
        <w:rPr>
          <w:i w:val="0"/>
        </w:rPr>
      </w:pPr>
    </w:p>
    <w:p w14:paraId="6344115D" w14:textId="77777777" w:rsidR="005D565A" w:rsidRDefault="005D565A">
      <w:pPr>
        <w:pStyle w:val="BodyText"/>
        <w:spacing w:before="35"/>
        <w:rPr>
          <w:i w:val="0"/>
        </w:rPr>
      </w:pPr>
    </w:p>
    <w:p w14:paraId="6344115E" w14:textId="77777777" w:rsidR="005D565A" w:rsidRDefault="00000000">
      <w:pPr>
        <w:spacing w:before="1"/>
        <w:ind w:left="120"/>
        <w:rPr>
          <w:b/>
        </w:rPr>
      </w:pPr>
      <w:bookmarkStart w:id="0" w:name="Other_Documents"/>
      <w:bookmarkEnd w:id="0"/>
      <w:r>
        <w:rPr>
          <w:b/>
        </w:rPr>
        <w:t>Other</w:t>
      </w:r>
      <w:r>
        <w:rPr>
          <w:b/>
          <w:spacing w:val="-4"/>
        </w:rPr>
        <w:t xml:space="preserve"> </w:t>
      </w:r>
      <w:r>
        <w:rPr>
          <w:b/>
          <w:spacing w:val="-2"/>
        </w:rPr>
        <w:t>Documents</w:t>
      </w:r>
    </w:p>
    <w:p w14:paraId="6344115F" w14:textId="77777777" w:rsidR="005D565A" w:rsidRDefault="00000000">
      <w:pPr>
        <w:pStyle w:val="ListParagraph"/>
        <w:numPr>
          <w:ilvl w:val="0"/>
          <w:numId w:val="1"/>
        </w:numPr>
        <w:tabs>
          <w:tab w:val="left" w:pos="479"/>
        </w:tabs>
        <w:spacing w:before="183"/>
        <w:ind w:left="479" w:hanging="359"/>
      </w:pPr>
      <w:r>
        <w:t>Cover</w:t>
      </w:r>
      <w:r>
        <w:rPr>
          <w:spacing w:val="-11"/>
        </w:rPr>
        <w:t xml:space="preserve"> </w:t>
      </w:r>
      <w:r>
        <w:t>letter</w:t>
      </w:r>
      <w:r>
        <w:rPr>
          <w:color w:val="0462C1"/>
        </w:rPr>
        <w:t>:</w:t>
      </w:r>
      <w:r>
        <w:rPr>
          <w:color w:val="0462C1"/>
          <w:spacing w:val="-12"/>
        </w:rPr>
        <w:t xml:space="preserve"> </w:t>
      </w:r>
      <w:r>
        <w:t>Required</w:t>
      </w:r>
      <w:r>
        <w:rPr>
          <w:spacing w:val="-6"/>
        </w:rPr>
        <w:t xml:space="preserve"> </w:t>
      </w:r>
      <w:r>
        <w:t>of</w:t>
      </w:r>
      <w:r>
        <w:rPr>
          <w:spacing w:val="-7"/>
        </w:rPr>
        <w:t xml:space="preserve"> </w:t>
      </w:r>
      <w:r>
        <w:t>some</w:t>
      </w:r>
      <w:r>
        <w:rPr>
          <w:spacing w:val="-4"/>
        </w:rPr>
        <w:t xml:space="preserve"> </w:t>
      </w:r>
      <w:r>
        <w:t>but</w:t>
      </w:r>
      <w:r>
        <w:rPr>
          <w:spacing w:val="-3"/>
        </w:rPr>
        <w:t xml:space="preserve"> </w:t>
      </w:r>
      <w:r>
        <w:t>not</w:t>
      </w:r>
      <w:r>
        <w:rPr>
          <w:spacing w:val="-4"/>
        </w:rPr>
        <w:t xml:space="preserve"> </w:t>
      </w:r>
      <w:r>
        <w:t>all.</w:t>
      </w:r>
      <w:r>
        <w:rPr>
          <w:spacing w:val="-2"/>
        </w:rPr>
        <w:t xml:space="preserve"> </w:t>
      </w:r>
      <w:r>
        <w:t>Refer</w:t>
      </w:r>
      <w:r>
        <w:rPr>
          <w:spacing w:val="-5"/>
        </w:rPr>
        <w:t xml:space="preserve"> </w:t>
      </w:r>
      <w:r>
        <w:t>to</w:t>
      </w:r>
      <w:r>
        <w:rPr>
          <w:spacing w:val="-4"/>
        </w:rPr>
        <w:t xml:space="preserve"> FOA.</w:t>
      </w:r>
    </w:p>
    <w:p w14:paraId="63441160" w14:textId="77777777" w:rsidR="005D565A" w:rsidRDefault="00000000">
      <w:pPr>
        <w:pStyle w:val="ListParagraph"/>
        <w:numPr>
          <w:ilvl w:val="0"/>
          <w:numId w:val="1"/>
        </w:numPr>
        <w:tabs>
          <w:tab w:val="left" w:pos="479"/>
        </w:tabs>
        <w:spacing w:before="155"/>
        <w:ind w:left="479" w:hanging="359"/>
      </w:pPr>
      <w:r>
        <w:rPr>
          <w:color w:val="0563C1"/>
          <w:u w:val="single" w:color="0563C1"/>
        </w:rPr>
        <w:t>Specific</w:t>
      </w:r>
      <w:r>
        <w:rPr>
          <w:color w:val="0563C1"/>
          <w:spacing w:val="-3"/>
          <w:u w:val="single" w:color="0563C1"/>
        </w:rPr>
        <w:t xml:space="preserve"> </w:t>
      </w:r>
      <w:r>
        <w:rPr>
          <w:color w:val="0563C1"/>
          <w:u w:val="single" w:color="0563C1"/>
        </w:rPr>
        <w:t>Aims</w:t>
      </w:r>
      <w:r>
        <w:rPr>
          <w:color w:val="0563C1"/>
          <w:spacing w:val="-6"/>
        </w:rPr>
        <w:t xml:space="preserve"> </w:t>
      </w:r>
      <w:r>
        <w:t>(1</w:t>
      </w:r>
      <w:r>
        <w:rPr>
          <w:spacing w:val="-4"/>
        </w:rPr>
        <w:t xml:space="preserve"> </w:t>
      </w:r>
      <w:r>
        <w:t>page</w:t>
      </w:r>
      <w:r>
        <w:rPr>
          <w:spacing w:val="-6"/>
        </w:rPr>
        <w:t xml:space="preserve"> </w:t>
      </w:r>
      <w:r>
        <w:t>unless</w:t>
      </w:r>
      <w:r>
        <w:rPr>
          <w:spacing w:val="-3"/>
        </w:rPr>
        <w:t xml:space="preserve"> </w:t>
      </w:r>
      <w:r>
        <w:t>otherwise</w:t>
      </w:r>
      <w:r>
        <w:rPr>
          <w:spacing w:val="-4"/>
        </w:rPr>
        <w:t xml:space="preserve"> </w:t>
      </w:r>
      <w:r>
        <w:t>noted</w:t>
      </w:r>
      <w:r>
        <w:rPr>
          <w:spacing w:val="-6"/>
        </w:rPr>
        <w:t xml:space="preserve"> </w:t>
      </w:r>
      <w:r>
        <w:t>in</w:t>
      </w:r>
      <w:r>
        <w:rPr>
          <w:spacing w:val="-3"/>
        </w:rPr>
        <w:t xml:space="preserve"> </w:t>
      </w:r>
      <w:r>
        <w:rPr>
          <w:spacing w:val="-2"/>
        </w:rPr>
        <w:t>FOA.)</w:t>
      </w:r>
    </w:p>
    <w:p w14:paraId="63441161" w14:textId="77777777" w:rsidR="005D565A" w:rsidRDefault="00000000">
      <w:pPr>
        <w:pStyle w:val="ListParagraph"/>
        <w:numPr>
          <w:ilvl w:val="0"/>
          <w:numId w:val="1"/>
        </w:numPr>
        <w:tabs>
          <w:tab w:val="left" w:pos="479"/>
        </w:tabs>
        <w:spacing w:before="182"/>
        <w:ind w:left="479" w:hanging="359"/>
      </w:pPr>
      <w:hyperlink r:id="rId10">
        <w:r>
          <w:rPr>
            <w:color w:val="0563C1"/>
            <w:u w:val="single" w:color="0563C1"/>
          </w:rPr>
          <w:t>Research</w:t>
        </w:r>
        <w:r>
          <w:rPr>
            <w:color w:val="0563C1"/>
            <w:spacing w:val="-5"/>
            <w:u w:val="single" w:color="0563C1"/>
          </w:rPr>
          <w:t xml:space="preserve"> </w:t>
        </w:r>
        <w:r>
          <w:rPr>
            <w:color w:val="0563C1"/>
            <w:spacing w:val="-2"/>
            <w:u w:val="single" w:color="0563C1"/>
          </w:rPr>
          <w:t>Strategy</w:t>
        </w:r>
      </w:hyperlink>
    </w:p>
    <w:p w14:paraId="63441162" w14:textId="77777777" w:rsidR="005D565A" w:rsidRDefault="00000000">
      <w:pPr>
        <w:pStyle w:val="ListParagraph"/>
        <w:numPr>
          <w:ilvl w:val="0"/>
          <w:numId w:val="1"/>
        </w:numPr>
        <w:tabs>
          <w:tab w:val="left" w:pos="479"/>
        </w:tabs>
        <w:spacing w:before="196"/>
        <w:ind w:left="479" w:hanging="359"/>
      </w:pPr>
      <w:r>
        <w:t>Eligibility</w:t>
      </w:r>
      <w:r>
        <w:rPr>
          <w:spacing w:val="-6"/>
        </w:rPr>
        <w:t xml:space="preserve"> </w:t>
      </w:r>
      <w:r>
        <w:t>Letters</w:t>
      </w:r>
      <w:r>
        <w:rPr>
          <w:spacing w:val="-8"/>
        </w:rPr>
        <w:t xml:space="preserve"> </w:t>
      </w:r>
      <w:r>
        <w:t>(depending</w:t>
      </w:r>
      <w:r>
        <w:rPr>
          <w:spacing w:val="-7"/>
        </w:rPr>
        <w:t xml:space="preserve"> </w:t>
      </w:r>
      <w:r>
        <w:t>on</w:t>
      </w:r>
      <w:r>
        <w:rPr>
          <w:spacing w:val="-6"/>
        </w:rPr>
        <w:t xml:space="preserve"> </w:t>
      </w:r>
      <w:r>
        <w:rPr>
          <w:spacing w:val="-4"/>
        </w:rPr>
        <w:t>FOA)</w:t>
      </w:r>
    </w:p>
    <w:p w14:paraId="63441163" w14:textId="77777777" w:rsidR="005D565A" w:rsidRDefault="00000000">
      <w:pPr>
        <w:pStyle w:val="ListParagraph"/>
        <w:numPr>
          <w:ilvl w:val="0"/>
          <w:numId w:val="1"/>
        </w:numPr>
        <w:tabs>
          <w:tab w:val="left" w:pos="479"/>
        </w:tabs>
        <w:spacing w:before="196"/>
        <w:ind w:left="479" w:hanging="359"/>
      </w:pPr>
      <w:r>
        <w:t>Letters</w:t>
      </w:r>
      <w:r>
        <w:rPr>
          <w:spacing w:val="-5"/>
        </w:rPr>
        <w:t xml:space="preserve"> </w:t>
      </w:r>
      <w:r>
        <w:t>of</w:t>
      </w:r>
      <w:r>
        <w:rPr>
          <w:spacing w:val="-2"/>
        </w:rPr>
        <w:t xml:space="preserve"> </w:t>
      </w:r>
      <w:r>
        <w:t>Support</w:t>
      </w:r>
      <w:r>
        <w:rPr>
          <w:spacing w:val="-4"/>
        </w:rPr>
        <w:t xml:space="preserve"> </w:t>
      </w:r>
      <w:r>
        <w:t>(depending</w:t>
      </w:r>
      <w:r>
        <w:rPr>
          <w:spacing w:val="-4"/>
        </w:rPr>
        <w:t xml:space="preserve"> </w:t>
      </w:r>
      <w:r>
        <w:t>on</w:t>
      </w:r>
      <w:r>
        <w:rPr>
          <w:spacing w:val="-4"/>
        </w:rPr>
        <w:t xml:space="preserve"> </w:t>
      </w:r>
      <w:r>
        <w:t>FOA</w:t>
      </w:r>
      <w:r>
        <w:rPr>
          <w:spacing w:val="-6"/>
        </w:rPr>
        <w:t xml:space="preserve"> </w:t>
      </w:r>
      <w:r>
        <w:t>and</w:t>
      </w:r>
      <w:r>
        <w:rPr>
          <w:spacing w:val="-4"/>
        </w:rPr>
        <w:t xml:space="preserve"> </w:t>
      </w:r>
      <w:r>
        <w:t>PI</w:t>
      </w:r>
      <w:r>
        <w:rPr>
          <w:spacing w:val="-4"/>
        </w:rPr>
        <w:t xml:space="preserve"> </w:t>
      </w:r>
      <w:r>
        <w:rPr>
          <w:spacing w:val="-2"/>
        </w:rPr>
        <w:t>choice)</w:t>
      </w:r>
    </w:p>
    <w:p w14:paraId="63441164" w14:textId="77777777" w:rsidR="005D565A" w:rsidRDefault="00000000">
      <w:pPr>
        <w:pStyle w:val="ListParagraph"/>
        <w:numPr>
          <w:ilvl w:val="0"/>
          <w:numId w:val="1"/>
        </w:numPr>
        <w:tabs>
          <w:tab w:val="left" w:pos="479"/>
        </w:tabs>
        <w:spacing w:before="179"/>
        <w:ind w:left="479" w:hanging="359"/>
      </w:pPr>
      <w:hyperlink r:id="rId11">
        <w:r>
          <w:rPr>
            <w:color w:val="0563C1"/>
            <w:u w:val="single" w:color="0563C1"/>
          </w:rPr>
          <w:t>Other</w:t>
        </w:r>
        <w:r>
          <w:rPr>
            <w:color w:val="0563C1"/>
            <w:spacing w:val="-5"/>
            <w:u w:val="single" w:color="0563C1"/>
          </w:rPr>
          <w:t xml:space="preserve"> </w:t>
        </w:r>
        <w:r>
          <w:rPr>
            <w:color w:val="0563C1"/>
            <w:u w:val="single" w:color="0563C1"/>
          </w:rPr>
          <w:t>Support</w:t>
        </w:r>
      </w:hyperlink>
      <w:r>
        <w:rPr>
          <w:color w:val="0563C1"/>
          <w:spacing w:val="-4"/>
        </w:rPr>
        <w:t xml:space="preserve"> </w:t>
      </w:r>
      <w:r>
        <w:t>(typically</w:t>
      </w:r>
      <w:r>
        <w:rPr>
          <w:spacing w:val="-6"/>
        </w:rPr>
        <w:t xml:space="preserve"> </w:t>
      </w:r>
      <w:r>
        <w:t>produced</w:t>
      </w:r>
      <w:r>
        <w:rPr>
          <w:spacing w:val="-4"/>
        </w:rPr>
        <w:t xml:space="preserve"> </w:t>
      </w:r>
      <w:r>
        <w:t>in</w:t>
      </w:r>
      <w:r>
        <w:rPr>
          <w:spacing w:val="-4"/>
        </w:rPr>
        <w:t xml:space="preserve"> </w:t>
      </w:r>
      <w:r>
        <w:t>eRA</w:t>
      </w:r>
      <w:r>
        <w:rPr>
          <w:spacing w:val="-6"/>
        </w:rPr>
        <w:t xml:space="preserve"> </w:t>
      </w:r>
      <w:r>
        <w:t>commons</w:t>
      </w:r>
      <w:r>
        <w:rPr>
          <w:spacing w:val="-3"/>
        </w:rPr>
        <w:t xml:space="preserve"> </w:t>
      </w:r>
      <w:r>
        <w:t>JIT</w:t>
      </w:r>
      <w:r>
        <w:rPr>
          <w:spacing w:val="-6"/>
        </w:rPr>
        <w:t xml:space="preserve"> </w:t>
      </w:r>
      <w:r>
        <w:t>after</w:t>
      </w:r>
      <w:r>
        <w:rPr>
          <w:spacing w:val="-5"/>
        </w:rPr>
        <w:t xml:space="preserve"> </w:t>
      </w:r>
      <w:r>
        <w:rPr>
          <w:spacing w:val="-2"/>
        </w:rPr>
        <w:t>submission)</w:t>
      </w:r>
    </w:p>
    <w:p w14:paraId="63441165" w14:textId="77777777" w:rsidR="005D565A" w:rsidRDefault="00000000">
      <w:pPr>
        <w:pStyle w:val="ListParagraph"/>
        <w:numPr>
          <w:ilvl w:val="0"/>
          <w:numId w:val="1"/>
        </w:numPr>
        <w:tabs>
          <w:tab w:val="left" w:pos="479"/>
        </w:tabs>
        <w:spacing w:before="119"/>
        <w:ind w:left="479" w:hanging="359"/>
      </w:pPr>
      <w:r>
        <w:t>Vertebrate</w:t>
      </w:r>
      <w:r>
        <w:rPr>
          <w:spacing w:val="-7"/>
        </w:rPr>
        <w:t xml:space="preserve"> </w:t>
      </w:r>
      <w:r>
        <w:t>Animals</w:t>
      </w:r>
      <w:r>
        <w:rPr>
          <w:spacing w:val="-11"/>
        </w:rPr>
        <w:t xml:space="preserve"> </w:t>
      </w:r>
      <w:r>
        <w:t>(if</w:t>
      </w:r>
      <w:r>
        <w:rPr>
          <w:spacing w:val="-9"/>
        </w:rPr>
        <w:t xml:space="preserve"> </w:t>
      </w:r>
      <w:r>
        <w:rPr>
          <w:spacing w:val="-2"/>
        </w:rPr>
        <w:t>applicable)</w:t>
      </w:r>
    </w:p>
    <w:p w14:paraId="63441166" w14:textId="77777777" w:rsidR="005D565A" w:rsidRDefault="00000000">
      <w:pPr>
        <w:pStyle w:val="ListParagraph"/>
        <w:numPr>
          <w:ilvl w:val="0"/>
          <w:numId w:val="1"/>
        </w:numPr>
        <w:tabs>
          <w:tab w:val="left" w:pos="479"/>
        </w:tabs>
        <w:spacing w:before="121"/>
        <w:ind w:left="479" w:hanging="359"/>
      </w:pPr>
      <w:r>
        <w:t>Select</w:t>
      </w:r>
      <w:r>
        <w:rPr>
          <w:spacing w:val="-8"/>
        </w:rPr>
        <w:t xml:space="preserve"> </w:t>
      </w:r>
      <w:r>
        <w:t>Agent</w:t>
      </w:r>
      <w:r>
        <w:rPr>
          <w:spacing w:val="-8"/>
        </w:rPr>
        <w:t xml:space="preserve"> </w:t>
      </w:r>
      <w:r>
        <w:t>Research</w:t>
      </w:r>
      <w:r>
        <w:rPr>
          <w:spacing w:val="-8"/>
        </w:rPr>
        <w:t xml:space="preserve"> </w:t>
      </w:r>
      <w:r>
        <w:t>(if</w:t>
      </w:r>
      <w:r>
        <w:rPr>
          <w:spacing w:val="-7"/>
        </w:rPr>
        <w:t xml:space="preserve"> </w:t>
      </w:r>
      <w:r>
        <w:rPr>
          <w:spacing w:val="-2"/>
        </w:rPr>
        <w:t>applicable)</w:t>
      </w:r>
    </w:p>
    <w:p w14:paraId="63441167" w14:textId="77777777" w:rsidR="005D565A" w:rsidRDefault="00000000">
      <w:pPr>
        <w:pStyle w:val="ListParagraph"/>
        <w:numPr>
          <w:ilvl w:val="0"/>
          <w:numId w:val="1"/>
        </w:numPr>
        <w:tabs>
          <w:tab w:val="left" w:pos="479"/>
        </w:tabs>
        <w:spacing w:before="119"/>
        <w:ind w:left="479" w:hanging="359"/>
      </w:pPr>
      <w:hyperlink r:id="rId12">
        <w:r>
          <w:rPr>
            <w:color w:val="0563C1"/>
            <w:u w:val="single" w:color="0563C1"/>
          </w:rPr>
          <w:t>Resource</w:t>
        </w:r>
        <w:r>
          <w:rPr>
            <w:color w:val="0563C1"/>
            <w:spacing w:val="-9"/>
            <w:u w:val="single" w:color="0563C1"/>
          </w:rPr>
          <w:t xml:space="preserve"> </w:t>
        </w:r>
        <w:r>
          <w:rPr>
            <w:color w:val="0563C1"/>
            <w:u w:val="single" w:color="0563C1"/>
          </w:rPr>
          <w:t>Sharing</w:t>
        </w:r>
        <w:r>
          <w:rPr>
            <w:color w:val="0563C1"/>
            <w:spacing w:val="-5"/>
            <w:u w:val="single" w:color="0563C1"/>
          </w:rPr>
          <w:t xml:space="preserve"> </w:t>
        </w:r>
        <w:r>
          <w:rPr>
            <w:color w:val="0563C1"/>
            <w:spacing w:val="-4"/>
            <w:u w:val="single" w:color="0563C1"/>
          </w:rPr>
          <w:t>Plan</w:t>
        </w:r>
      </w:hyperlink>
    </w:p>
    <w:p w14:paraId="63441168" w14:textId="77777777" w:rsidR="005D565A" w:rsidRDefault="005D565A">
      <w:pPr>
        <w:sectPr w:rsidR="005D565A">
          <w:pgSz w:w="12240" w:h="15840"/>
          <w:pgMar w:top="1780" w:right="1380" w:bottom="280" w:left="1680" w:header="720" w:footer="720" w:gutter="0"/>
          <w:cols w:space="720"/>
        </w:sectPr>
      </w:pPr>
    </w:p>
    <w:p w14:paraId="63441169" w14:textId="77777777" w:rsidR="005D565A" w:rsidRDefault="00000000">
      <w:pPr>
        <w:spacing w:before="83"/>
        <w:ind w:left="120"/>
        <w:rPr>
          <w:b/>
        </w:rPr>
      </w:pPr>
      <w:bookmarkStart w:id="1" w:name="Font_size"/>
      <w:bookmarkEnd w:id="1"/>
      <w:r>
        <w:rPr>
          <w:b/>
        </w:rPr>
        <w:lastRenderedPageBreak/>
        <w:t>Font</w:t>
      </w:r>
      <w:r>
        <w:rPr>
          <w:b/>
          <w:spacing w:val="-1"/>
        </w:rPr>
        <w:t xml:space="preserve"> </w:t>
      </w:r>
      <w:r>
        <w:rPr>
          <w:b/>
          <w:spacing w:val="-4"/>
        </w:rPr>
        <w:t>size</w:t>
      </w:r>
    </w:p>
    <w:p w14:paraId="6344116A" w14:textId="77777777" w:rsidR="005D565A" w:rsidRDefault="00000000">
      <w:pPr>
        <w:spacing w:before="179" w:line="261" w:lineRule="auto"/>
        <w:ind w:left="120"/>
      </w:pPr>
      <w:r>
        <w:rPr>
          <w:color w:val="303030"/>
        </w:rPr>
        <w:t>Must be 11 points or larger. Smaller text in figures, graphs, diagrams and charts is acceptable,</w:t>
      </w:r>
      <w:r>
        <w:rPr>
          <w:color w:val="303030"/>
          <w:spacing w:val="-6"/>
        </w:rPr>
        <w:t xml:space="preserve"> </w:t>
      </w:r>
      <w:r>
        <w:rPr>
          <w:color w:val="303030"/>
        </w:rPr>
        <w:t>if</w:t>
      </w:r>
      <w:r>
        <w:rPr>
          <w:color w:val="303030"/>
          <w:spacing w:val="-8"/>
        </w:rPr>
        <w:t xml:space="preserve"> </w:t>
      </w:r>
      <w:r>
        <w:rPr>
          <w:color w:val="303030"/>
        </w:rPr>
        <w:t>it</w:t>
      </w:r>
      <w:r>
        <w:rPr>
          <w:color w:val="303030"/>
          <w:spacing w:val="-6"/>
        </w:rPr>
        <w:t xml:space="preserve"> </w:t>
      </w:r>
      <w:r>
        <w:rPr>
          <w:color w:val="303030"/>
        </w:rPr>
        <w:t>is</w:t>
      </w:r>
      <w:r>
        <w:rPr>
          <w:color w:val="303030"/>
          <w:spacing w:val="-7"/>
        </w:rPr>
        <w:t xml:space="preserve"> </w:t>
      </w:r>
      <w:r>
        <w:rPr>
          <w:color w:val="303030"/>
        </w:rPr>
        <w:t>legible</w:t>
      </w:r>
      <w:r>
        <w:rPr>
          <w:color w:val="303030"/>
          <w:spacing w:val="-5"/>
        </w:rPr>
        <w:t xml:space="preserve"> </w:t>
      </w:r>
      <w:r>
        <w:rPr>
          <w:color w:val="303030"/>
        </w:rPr>
        <w:t>when</w:t>
      </w:r>
      <w:r>
        <w:rPr>
          <w:color w:val="303030"/>
          <w:spacing w:val="-2"/>
        </w:rPr>
        <w:t xml:space="preserve"> </w:t>
      </w:r>
      <w:r>
        <w:rPr>
          <w:color w:val="303030"/>
        </w:rPr>
        <w:t>the</w:t>
      </w:r>
      <w:r>
        <w:rPr>
          <w:color w:val="303030"/>
          <w:spacing w:val="-10"/>
        </w:rPr>
        <w:t xml:space="preserve"> </w:t>
      </w:r>
      <w:r>
        <w:rPr>
          <w:color w:val="303030"/>
        </w:rPr>
        <w:t>page</w:t>
      </w:r>
      <w:r>
        <w:rPr>
          <w:color w:val="303030"/>
          <w:spacing w:val="-5"/>
        </w:rPr>
        <w:t xml:space="preserve"> </w:t>
      </w:r>
      <w:r>
        <w:rPr>
          <w:color w:val="303030"/>
        </w:rPr>
        <w:t>is</w:t>
      </w:r>
      <w:r>
        <w:rPr>
          <w:color w:val="303030"/>
          <w:spacing w:val="-7"/>
        </w:rPr>
        <w:t xml:space="preserve"> </w:t>
      </w:r>
      <w:r>
        <w:rPr>
          <w:color w:val="303030"/>
        </w:rPr>
        <w:t>viewed</w:t>
      </w:r>
      <w:r>
        <w:rPr>
          <w:color w:val="303030"/>
          <w:spacing w:val="-2"/>
        </w:rPr>
        <w:t xml:space="preserve"> </w:t>
      </w:r>
      <w:r>
        <w:rPr>
          <w:color w:val="303030"/>
        </w:rPr>
        <w:t>at</w:t>
      </w:r>
      <w:r>
        <w:rPr>
          <w:color w:val="303030"/>
          <w:spacing w:val="-13"/>
        </w:rPr>
        <w:t xml:space="preserve"> </w:t>
      </w:r>
      <w:r>
        <w:rPr>
          <w:color w:val="303030"/>
        </w:rPr>
        <w:t>100%.NIH</w:t>
      </w:r>
      <w:r>
        <w:rPr>
          <w:color w:val="303030"/>
          <w:spacing w:val="-8"/>
        </w:rPr>
        <w:t xml:space="preserve"> </w:t>
      </w:r>
      <w:r>
        <w:rPr>
          <w:color w:val="303030"/>
        </w:rPr>
        <w:t>recommends</w:t>
      </w:r>
      <w:r>
        <w:rPr>
          <w:color w:val="303030"/>
          <w:spacing w:val="-4"/>
        </w:rPr>
        <w:t xml:space="preserve"> </w:t>
      </w:r>
      <w:r>
        <w:rPr>
          <w:color w:val="303030"/>
        </w:rPr>
        <w:t>the</w:t>
      </w:r>
      <w:r>
        <w:rPr>
          <w:color w:val="303030"/>
          <w:spacing w:val="-5"/>
        </w:rPr>
        <w:t xml:space="preserve"> </w:t>
      </w:r>
      <w:r>
        <w:rPr>
          <w:color w:val="303030"/>
        </w:rPr>
        <w:t>following fonts: Arial, Georgia, Helvetica, and Palatino Linotype.</w:t>
      </w:r>
    </w:p>
    <w:p w14:paraId="6344116B" w14:textId="77777777" w:rsidR="005D565A" w:rsidRDefault="00000000">
      <w:pPr>
        <w:spacing w:before="150"/>
        <w:ind w:left="121"/>
        <w:rPr>
          <w:b/>
        </w:rPr>
      </w:pPr>
      <w:bookmarkStart w:id="2" w:name="Paper_Size_and_Margins"/>
      <w:bookmarkEnd w:id="2"/>
      <w:r>
        <w:rPr>
          <w:b/>
          <w:color w:val="303030"/>
        </w:rPr>
        <w:t>Paper</w:t>
      </w:r>
      <w:r>
        <w:rPr>
          <w:b/>
          <w:color w:val="303030"/>
          <w:spacing w:val="-5"/>
        </w:rPr>
        <w:t xml:space="preserve"> </w:t>
      </w:r>
      <w:r>
        <w:rPr>
          <w:b/>
          <w:color w:val="303030"/>
        </w:rPr>
        <w:t>Size</w:t>
      </w:r>
      <w:r>
        <w:rPr>
          <w:b/>
          <w:color w:val="303030"/>
          <w:spacing w:val="-3"/>
        </w:rPr>
        <w:t xml:space="preserve"> </w:t>
      </w:r>
      <w:r>
        <w:rPr>
          <w:b/>
          <w:color w:val="303030"/>
        </w:rPr>
        <w:t>and</w:t>
      </w:r>
      <w:r>
        <w:rPr>
          <w:b/>
          <w:color w:val="303030"/>
          <w:spacing w:val="-6"/>
        </w:rPr>
        <w:t xml:space="preserve"> </w:t>
      </w:r>
      <w:r>
        <w:rPr>
          <w:b/>
          <w:color w:val="303030"/>
          <w:spacing w:val="-2"/>
        </w:rPr>
        <w:t>Margins</w:t>
      </w:r>
    </w:p>
    <w:p w14:paraId="6344116C" w14:textId="77777777" w:rsidR="005D565A" w:rsidRDefault="00000000">
      <w:pPr>
        <w:spacing w:before="181"/>
        <w:ind w:left="121"/>
      </w:pPr>
      <w:r>
        <w:rPr>
          <w:color w:val="303030"/>
        </w:rPr>
        <w:t>Use</w:t>
      </w:r>
      <w:r>
        <w:rPr>
          <w:color w:val="303030"/>
          <w:spacing w:val="-4"/>
        </w:rPr>
        <w:t xml:space="preserve"> </w:t>
      </w:r>
      <w:r>
        <w:rPr>
          <w:color w:val="303030"/>
        </w:rPr>
        <w:t>paper</w:t>
      </w:r>
      <w:r>
        <w:rPr>
          <w:color w:val="303030"/>
          <w:spacing w:val="-6"/>
        </w:rPr>
        <w:t xml:space="preserve"> </w:t>
      </w:r>
      <w:r>
        <w:rPr>
          <w:color w:val="303030"/>
        </w:rPr>
        <w:t>size</w:t>
      </w:r>
      <w:r>
        <w:rPr>
          <w:color w:val="303030"/>
          <w:spacing w:val="-3"/>
        </w:rPr>
        <w:t xml:space="preserve"> </w:t>
      </w:r>
      <w:r>
        <w:rPr>
          <w:color w:val="303030"/>
        </w:rPr>
        <w:t>no</w:t>
      </w:r>
      <w:r>
        <w:rPr>
          <w:color w:val="303030"/>
          <w:spacing w:val="-5"/>
        </w:rPr>
        <w:t xml:space="preserve"> </w:t>
      </w:r>
      <w:r>
        <w:rPr>
          <w:color w:val="303030"/>
        </w:rPr>
        <w:t>larger</w:t>
      </w:r>
      <w:r>
        <w:rPr>
          <w:color w:val="303030"/>
          <w:spacing w:val="-3"/>
        </w:rPr>
        <w:t xml:space="preserve"> </w:t>
      </w:r>
      <w:r>
        <w:rPr>
          <w:color w:val="303030"/>
        </w:rPr>
        <w:t xml:space="preserve">than </w:t>
      </w:r>
      <w:r>
        <w:rPr>
          <w:i/>
          <w:color w:val="303030"/>
        </w:rPr>
        <w:t>standard</w:t>
      </w:r>
      <w:r>
        <w:rPr>
          <w:i/>
          <w:color w:val="303030"/>
          <w:spacing w:val="-5"/>
        </w:rPr>
        <w:t xml:space="preserve"> </w:t>
      </w:r>
      <w:r>
        <w:rPr>
          <w:i/>
          <w:color w:val="303030"/>
        </w:rPr>
        <w:t>letter</w:t>
      </w:r>
      <w:r>
        <w:rPr>
          <w:i/>
          <w:color w:val="303030"/>
          <w:spacing w:val="-9"/>
        </w:rPr>
        <w:t xml:space="preserve"> </w:t>
      </w:r>
      <w:r>
        <w:rPr>
          <w:i/>
          <w:color w:val="303030"/>
        </w:rPr>
        <w:t>paper</w:t>
      </w:r>
      <w:r>
        <w:rPr>
          <w:i/>
          <w:color w:val="303030"/>
          <w:spacing w:val="-4"/>
        </w:rPr>
        <w:t xml:space="preserve"> </w:t>
      </w:r>
      <w:r>
        <w:rPr>
          <w:i/>
          <w:color w:val="303030"/>
        </w:rPr>
        <w:t>size</w:t>
      </w:r>
      <w:r>
        <w:rPr>
          <w:i/>
          <w:color w:val="303030"/>
          <w:spacing w:val="-4"/>
        </w:rPr>
        <w:t xml:space="preserve"> </w:t>
      </w:r>
      <w:r>
        <w:rPr>
          <w:i/>
          <w:color w:val="303030"/>
        </w:rPr>
        <w:t>(8</w:t>
      </w:r>
      <w:r>
        <w:rPr>
          <w:i/>
          <w:color w:val="303030"/>
          <w:spacing w:val="-5"/>
        </w:rPr>
        <w:t xml:space="preserve"> </w:t>
      </w:r>
      <w:r>
        <w:rPr>
          <w:i/>
          <w:color w:val="303030"/>
        </w:rPr>
        <w:t>½"</w:t>
      </w:r>
      <w:r>
        <w:rPr>
          <w:i/>
          <w:color w:val="303030"/>
          <w:spacing w:val="-4"/>
        </w:rPr>
        <w:t xml:space="preserve"> </w:t>
      </w:r>
      <w:r>
        <w:rPr>
          <w:i/>
          <w:color w:val="303030"/>
        </w:rPr>
        <w:t>x</w:t>
      </w:r>
      <w:r>
        <w:rPr>
          <w:i/>
          <w:color w:val="303030"/>
          <w:spacing w:val="-6"/>
        </w:rPr>
        <w:t xml:space="preserve"> </w:t>
      </w:r>
      <w:r>
        <w:rPr>
          <w:i/>
          <w:color w:val="303030"/>
          <w:spacing w:val="-2"/>
        </w:rPr>
        <w:t>11”)</w:t>
      </w:r>
      <w:r>
        <w:rPr>
          <w:color w:val="303030"/>
          <w:spacing w:val="-2"/>
        </w:rPr>
        <w:t>.</w:t>
      </w:r>
    </w:p>
    <w:p w14:paraId="6344116D" w14:textId="77777777" w:rsidR="005D565A" w:rsidRDefault="00000000">
      <w:pPr>
        <w:spacing w:before="177" w:line="264" w:lineRule="auto"/>
        <w:ind w:left="121" w:right="415"/>
      </w:pPr>
      <w:r>
        <w:rPr>
          <w:color w:val="303030"/>
        </w:rPr>
        <w:t>Provide</w:t>
      </w:r>
      <w:r>
        <w:rPr>
          <w:color w:val="303030"/>
          <w:spacing w:val="-2"/>
        </w:rPr>
        <w:t xml:space="preserve"> </w:t>
      </w:r>
      <w:r>
        <w:rPr>
          <w:color w:val="303030"/>
        </w:rPr>
        <w:t>at</w:t>
      </w:r>
      <w:r>
        <w:rPr>
          <w:color w:val="303030"/>
          <w:spacing w:val="-2"/>
        </w:rPr>
        <w:t xml:space="preserve"> </w:t>
      </w:r>
      <w:r>
        <w:rPr>
          <w:color w:val="303030"/>
        </w:rPr>
        <w:t>least</w:t>
      </w:r>
      <w:r>
        <w:rPr>
          <w:color w:val="303030"/>
          <w:spacing w:val="-2"/>
        </w:rPr>
        <w:t xml:space="preserve"> </w:t>
      </w:r>
      <w:r>
        <w:rPr>
          <w:color w:val="303030"/>
        </w:rPr>
        <w:t>one-half</w:t>
      </w:r>
      <w:r>
        <w:rPr>
          <w:color w:val="303030"/>
          <w:spacing w:val="-5"/>
        </w:rPr>
        <w:t xml:space="preserve"> </w:t>
      </w:r>
      <w:r>
        <w:rPr>
          <w:color w:val="303030"/>
        </w:rPr>
        <w:t>inch</w:t>
      </w:r>
      <w:r>
        <w:rPr>
          <w:color w:val="303030"/>
          <w:spacing w:val="-2"/>
        </w:rPr>
        <w:t xml:space="preserve"> </w:t>
      </w:r>
      <w:r>
        <w:rPr>
          <w:color w:val="303030"/>
        </w:rPr>
        <w:t>margins</w:t>
      </w:r>
      <w:r>
        <w:rPr>
          <w:color w:val="303030"/>
          <w:spacing w:val="-4"/>
        </w:rPr>
        <w:t xml:space="preserve"> </w:t>
      </w:r>
      <w:r>
        <w:rPr>
          <w:color w:val="303030"/>
        </w:rPr>
        <w:t>(</w:t>
      </w:r>
      <w:r>
        <w:rPr>
          <w:i/>
          <w:color w:val="303030"/>
        </w:rPr>
        <w:t>½")</w:t>
      </w:r>
      <w:r>
        <w:rPr>
          <w:i/>
          <w:color w:val="303030"/>
          <w:spacing w:val="-3"/>
        </w:rPr>
        <w:t xml:space="preserve"> </w:t>
      </w:r>
      <w:r>
        <w:rPr>
          <w:color w:val="303030"/>
        </w:rPr>
        <w:t>-</w:t>
      </w:r>
      <w:r>
        <w:rPr>
          <w:color w:val="303030"/>
          <w:spacing w:val="-3"/>
        </w:rPr>
        <w:t xml:space="preserve"> </w:t>
      </w:r>
      <w:r>
        <w:rPr>
          <w:color w:val="303030"/>
        </w:rPr>
        <w:t>top,</w:t>
      </w:r>
      <w:r>
        <w:rPr>
          <w:color w:val="303030"/>
          <w:spacing w:val="-5"/>
        </w:rPr>
        <w:t xml:space="preserve"> </w:t>
      </w:r>
      <w:r>
        <w:rPr>
          <w:color w:val="303030"/>
        </w:rPr>
        <w:t>bottom,</w:t>
      </w:r>
      <w:r>
        <w:rPr>
          <w:color w:val="303030"/>
          <w:spacing w:val="-3"/>
        </w:rPr>
        <w:t xml:space="preserve"> </w:t>
      </w:r>
      <w:r>
        <w:rPr>
          <w:color w:val="303030"/>
        </w:rPr>
        <w:t>left,</w:t>
      </w:r>
      <w:r>
        <w:rPr>
          <w:color w:val="303030"/>
          <w:spacing w:val="-3"/>
        </w:rPr>
        <w:t xml:space="preserve"> </w:t>
      </w:r>
      <w:r>
        <w:rPr>
          <w:color w:val="303030"/>
        </w:rPr>
        <w:t>and</w:t>
      </w:r>
      <w:r>
        <w:rPr>
          <w:color w:val="303030"/>
          <w:spacing w:val="-4"/>
        </w:rPr>
        <w:t xml:space="preserve"> </w:t>
      </w:r>
      <w:r>
        <w:rPr>
          <w:color w:val="303030"/>
        </w:rPr>
        <w:t>right</w:t>
      </w:r>
      <w:r>
        <w:rPr>
          <w:color w:val="303030"/>
          <w:spacing w:val="-3"/>
        </w:rPr>
        <w:t xml:space="preserve"> </w:t>
      </w:r>
      <w:r>
        <w:rPr>
          <w:color w:val="303030"/>
        </w:rPr>
        <w:t>-</w:t>
      </w:r>
      <w:r>
        <w:rPr>
          <w:color w:val="303030"/>
          <w:spacing w:val="-2"/>
        </w:rPr>
        <w:t xml:space="preserve"> </w:t>
      </w:r>
      <w:r>
        <w:rPr>
          <w:color w:val="303030"/>
        </w:rPr>
        <w:t>for all</w:t>
      </w:r>
      <w:r>
        <w:rPr>
          <w:color w:val="303030"/>
          <w:spacing w:val="-2"/>
        </w:rPr>
        <w:t xml:space="preserve"> </w:t>
      </w:r>
      <w:r>
        <w:rPr>
          <w:color w:val="303030"/>
        </w:rPr>
        <w:t>pages. No applicant-supplied information can appear in the margins.</w:t>
      </w:r>
    </w:p>
    <w:p w14:paraId="6344116E" w14:textId="77777777" w:rsidR="005D565A" w:rsidRDefault="00000000">
      <w:pPr>
        <w:spacing w:before="154"/>
        <w:ind w:left="121"/>
        <w:rPr>
          <w:b/>
        </w:rPr>
      </w:pPr>
      <w:bookmarkStart w:id="3" w:name="Filenames"/>
      <w:bookmarkEnd w:id="3"/>
      <w:r>
        <w:rPr>
          <w:b/>
          <w:color w:val="303030"/>
          <w:spacing w:val="-2"/>
        </w:rPr>
        <w:t>Filenames</w:t>
      </w:r>
    </w:p>
    <w:p w14:paraId="6344116F" w14:textId="77777777" w:rsidR="005D565A" w:rsidRDefault="00000000">
      <w:pPr>
        <w:spacing w:before="176" w:line="261" w:lineRule="auto"/>
        <w:ind w:left="122" w:hanging="1"/>
      </w:pPr>
      <w:r>
        <w:rPr>
          <w:color w:val="303030"/>
        </w:rPr>
        <w:t>Save</w:t>
      </w:r>
      <w:r>
        <w:rPr>
          <w:color w:val="303030"/>
          <w:spacing w:val="-5"/>
        </w:rPr>
        <w:t xml:space="preserve"> </w:t>
      </w:r>
      <w:r>
        <w:rPr>
          <w:color w:val="303030"/>
        </w:rPr>
        <w:t>all</w:t>
      </w:r>
      <w:r>
        <w:rPr>
          <w:color w:val="303030"/>
          <w:spacing w:val="-10"/>
        </w:rPr>
        <w:t xml:space="preserve"> </w:t>
      </w:r>
      <w:r>
        <w:rPr>
          <w:color w:val="303030"/>
        </w:rPr>
        <w:t>document</w:t>
      </w:r>
      <w:r>
        <w:rPr>
          <w:color w:val="303030"/>
          <w:spacing w:val="-8"/>
        </w:rPr>
        <w:t xml:space="preserve"> </w:t>
      </w:r>
      <w:r>
        <w:rPr>
          <w:color w:val="303030"/>
        </w:rPr>
        <w:t>attachments</w:t>
      </w:r>
      <w:r>
        <w:rPr>
          <w:color w:val="303030"/>
          <w:spacing w:val="-9"/>
        </w:rPr>
        <w:t xml:space="preserve"> </w:t>
      </w:r>
      <w:r>
        <w:rPr>
          <w:color w:val="303030"/>
        </w:rPr>
        <w:t>with</w:t>
      </w:r>
      <w:r>
        <w:rPr>
          <w:color w:val="303030"/>
          <w:spacing w:val="-3"/>
        </w:rPr>
        <w:t xml:space="preserve"> </w:t>
      </w:r>
      <w:r>
        <w:rPr>
          <w:color w:val="303030"/>
        </w:rPr>
        <w:t>descriptive</w:t>
      </w:r>
      <w:r>
        <w:rPr>
          <w:color w:val="303030"/>
          <w:spacing w:val="-7"/>
        </w:rPr>
        <w:t xml:space="preserve"> </w:t>
      </w:r>
      <w:r>
        <w:rPr>
          <w:color w:val="303030"/>
        </w:rPr>
        <w:t>filenames</w:t>
      </w:r>
      <w:r>
        <w:rPr>
          <w:color w:val="303030"/>
          <w:spacing w:val="-12"/>
        </w:rPr>
        <w:t xml:space="preserve"> </w:t>
      </w:r>
      <w:r>
        <w:rPr>
          <w:color w:val="303030"/>
        </w:rPr>
        <w:t>of</w:t>
      </w:r>
      <w:r>
        <w:rPr>
          <w:color w:val="303030"/>
          <w:spacing w:val="-6"/>
        </w:rPr>
        <w:t xml:space="preserve"> </w:t>
      </w:r>
      <w:r>
        <w:rPr>
          <w:color w:val="303030"/>
        </w:rPr>
        <w:t>50</w:t>
      </w:r>
      <w:r>
        <w:rPr>
          <w:color w:val="303030"/>
          <w:spacing w:val="-7"/>
        </w:rPr>
        <w:t xml:space="preserve"> </w:t>
      </w:r>
      <w:r>
        <w:rPr>
          <w:color w:val="303030"/>
        </w:rPr>
        <w:t>characters</w:t>
      </w:r>
      <w:r>
        <w:rPr>
          <w:color w:val="303030"/>
          <w:spacing w:val="-9"/>
        </w:rPr>
        <w:t xml:space="preserve"> </w:t>
      </w:r>
      <w:r>
        <w:rPr>
          <w:color w:val="303030"/>
        </w:rPr>
        <w:t>or</w:t>
      </w:r>
      <w:r>
        <w:rPr>
          <w:color w:val="303030"/>
          <w:spacing w:val="-4"/>
        </w:rPr>
        <w:t xml:space="preserve"> </w:t>
      </w:r>
      <w:r>
        <w:rPr>
          <w:color w:val="303030"/>
        </w:rPr>
        <w:t>less</w:t>
      </w:r>
      <w:r>
        <w:rPr>
          <w:color w:val="303030"/>
          <w:spacing w:val="-9"/>
        </w:rPr>
        <w:t xml:space="preserve"> </w:t>
      </w:r>
      <w:r>
        <w:rPr>
          <w:color w:val="303030"/>
        </w:rPr>
        <w:t>(including spaces). Some FOAs will indicate specific file names required.</w:t>
      </w:r>
    </w:p>
    <w:sectPr w:rsidR="005D565A">
      <w:pgSz w:w="12240" w:h="15840"/>
      <w:pgMar w:top="1340" w:right="1380" w:bottom="280"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D72E41"/>
    <w:multiLevelType w:val="hybridMultilevel"/>
    <w:tmpl w:val="5E1029C6"/>
    <w:lvl w:ilvl="0" w:tplc="17E89B54">
      <w:start w:val="1"/>
      <w:numFmt w:val="decimal"/>
      <w:lvlText w:val="%1."/>
      <w:lvlJc w:val="left"/>
      <w:pPr>
        <w:ind w:left="479" w:hanging="360"/>
        <w:jc w:val="left"/>
      </w:pPr>
      <w:rPr>
        <w:rFonts w:ascii="Arial" w:eastAsia="Arial" w:hAnsi="Arial" w:cs="Arial" w:hint="default"/>
        <w:b w:val="0"/>
        <w:bCs w:val="0"/>
        <w:i w:val="0"/>
        <w:iCs w:val="0"/>
        <w:spacing w:val="-1"/>
        <w:w w:val="100"/>
        <w:sz w:val="22"/>
        <w:szCs w:val="22"/>
        <w:lang w:val="en-US" w:eastAsia="en-US" w:bidi="ar-SA"/>
      </w:rPr>
    </w:lvl>
    <w:lvl w:ilvl="1" w:tplc="4E50CD28">
      <w:start w:val="1"/>
      <w:numFmt w:val="lowerRoman"/>
      <w:lvlText w:val="%2."/>
      <w:lvlJc w:val="left"/>
      <w:pPr>
        <w:ind w:left="1201" w:hanging="360"/>
        <w:jc w:val="left"/>
      </w:pPr>
      <w:rPr>
        <w:rFonts w:ascii="Arial" w:eastAsia="Arial" w:hAnsi="Arial" w:cs="Arial" w:hint="default"/>
        <w:b w:val="0"/>
        <w:bCs w:val="0"/>
        <w:i w:val="0"/>
        <w:iCs w:val="0"/>
        <w:spacing w:val="-2"/>
        <w:w w:val="100"/>
        <w:sz w:val="22"/>
        <w:szCs w:val="22"/>
        <w:lang w:val="en-US" w:eastAsia="en-US" w:bidi="ar-SA"/>
      </w:rPr>
    </w:lvl>
    <w:lvl w:ilvl="2" w:tplc="F866116A">
      <w:numFmt w:val="bullet"/>
      <w:lvlText w:val="•"/>
      <w:lvlJc w:val="left"/>
      <w:pPr>
        <w:ind w:left="2086" w:hanging="360"/>
      </w:pPr>
      <w:rPr>
        <w:rFonts w:hint="default"/>
        <w:lang w:val="en-US" w:eastAsia="en-US" w:bidi="ar-SA"/>
      </w:rPr>
    </w:lvl>
    <w:lvl w:ilvl="3" w:tplc="7C427554">
      <w:numFmt w:val="bullet"/>
      <w:lvlText w:val="•"/>
      <w:lvlJc w:val="left"/>
      <w:pPr>
        <w:ind w:left="2973" w:hanging="360"/>
      </w:pPr>
      <w:rPr>
        <w:rFonts w:hint="default"/>
        <w:lang w:val="en-US" w:eastAsia="en-US" w:bidi="ar-SA"/>
      </w:rPr>
    </w:lvl>
    <w:lvl w:ilvl="4" w:tplc="869A2E78">
      <w:numFmt w:val="bullet"/>
      <w:lvlText w:val="•"/>
      <w:lvlJc w:val="left"/>
      <w:pPr>
        <w:ind w:left="3860" w:hanging="360"/>
      </w:pPr>
      <w:rPr>
        <w:rFonts w:hint="default"/>
        <w:lang w:val="en-US" w:eastAsia="en-US" w:bidi="ar-SA"/>
      </w:rPr>
    </w:lvl>
    <w:lvl w:ilvl="5" w:tplc="32C86D1C">
      <w:numFmt w:val="bullet"/>
      <w:lvlText w:val="•"/>
      <w:lvlJc w:val="left"/>
      <w:pPr>
        <w:ind w:left="4746" w:hanging="360"/>
      </w:pPr>
      <w:rPr>
        <w:rFonts w:hint="default"/>
        <w:lang w:val="en-US" w:eastAsia="en-US" w:bidi="ar-SA"/>
      </w:rPr>
    </w:lvl>
    <w:lvl w:ilvl="6" w:tplc="69EA8C06">
      <w:numFmt w:val="bullet"/>
      <w:lvlText w:val="•"/>
      <w:lvlJc w:val="left"/>
      <w:pPr>
        <w:ind w:left="5633" w:hanging="360"/>
      </w:pPr>
      <w:rPr>
        <w:rFonts w:hint="default"/>
        <w:lang w:val="en-US" w:eastAsia="en-US" w:bidi="ar-SA"/>
      </w:rPr>
    </w:lvl>
    <w:lvl w:ilvl="7" w:tplc="64BA9844">
      <w:numFmt w:val="bullet"/>
      <w:lvlText w:val="•"/>
      <w:lvlJc w:val="left"/>
      <w:pPr>
        <w:ind w:left="6520" w:hanging="360"/>
      </w:pPr>
      <w:rPr>
        <w:rFonts w:hint="default"/>
        <w:lang w:val="en-US" w:eastAsia="en-US" w:bidi="ar-SA"/>
      </w:rPr>
    </w:lvl>
    <w:lvl w:ilvl="8" w:tplc="008420DC">
      <w:numFmt w:val="bullet"/>
      <w:lvlText w:val="•"/>
      <w:lvlJc w:val="left"/>
      <w:pPr>
        <w:ind w:left="7406" w:hanging="360"/>
      </w:pPr>
      <w:rPr>
        <w:rFonts w:hint="default"/>
        <w:lang w:val="en-US" w:eastAsia="en-US" w:bidi="ar-SA"/>
      </w:rPr>
    </w:lvl>
  </w:abstractNum>
  <w:abstractNum w:abstractNumId="1" w15:restartNumberingAfterBreak="0">
    <w:nsid w:val="45551C1A"/>
    <w:multiLevelType w:val="hybridMultilevel"/>
    <w:tmpl w:val="6E5E82F2"/>
    <w:lvl w:ilvl="0" w:tplc="EA6CD466">
      <w:numFmt w:val="bullet"/>
      <w:lvlText w:val="•"/>
      <w:lvlJc w:val="left"/>
      <w:pPr>
        <w:ind w:left="480" w:hanging="360"/>
      </w:pPr>
      <w:rPr>
        <w:rFonts w:ascii="Arial" w:eastAsia="Arial" w:hAnsi="Arial" w:cs="Arial" w:hint="default"/>
        <w:b w:val="0"/>
        <w:bCs w:val="0"/>
        <w:i w:val="0"/>
        <w:iCs w:val="0"/>
        <w:spacing w:val="0"/>
        <w:w w:val="129"/>
        <w:sz w:val="22"/>
        <w:szCs w:val="22"/>
        <w:lang w:val="en-US" w:eastAsia="en-US" w:bidi="ar-SA"/>
      </w:rPr>
    </w:lvl>
    <w:lvl w:ilvl="1" w:tplc="CC44C200">
      <w:numFmt w:val="bullet"/>
      <w:lvlText w:val="•"/>
      <w:lvlJc w:val="left"/>
      <w:pPr>
        <w:ind w:left="1350" w:hanging="360"/>
      </w:pPr>
      <w:rPr>
        <w:rFonts w:hint="default"/>
        <w:lang w:val="en-US" w:eastAsia="en-US" w:bidi="ar-SA"/>
      </w:rPr>
    </w:lvl>
    <w:lvl w:ilvl="2" w:tplc="291675AE">
      <w:numFmt w:val="bullet"/>
      <w:lvlText w:val="•"/>
      <w:lvlJc w:val="left"/>
      <w:pPr>
        <w:ind w:left="2220" w:hanging="360"/>
      </w:pPr>
      <w:rPr>
        <w:rFonts w:hint="default"/>
        <w:lang w:val="en-US" w:eastAsia="en-US" w:bidi="ar-SA"/>
      </w:rPr>
    </w:lvl>
    <w:lvl w:ilvl="3" w:tplc="F24AC924">
      <w:numFmt w:val="bullet"/>
      <w:lvlText w:val="•"/>
      <w:lvlJc w:val="left"/>
      <w:pPr>
        <w:ind w:left="3090" w:hanging="360"/>
      </w:pPr>
      <w:rPr>
        <w:rFonts w:hint="default"/>
        <w:lang w:val="en-US" w:eastAsia="en-US" w:bidi="ar-SA"/>
      </w:rPr>
    </w:lvl>
    <w:lvl w:ilvl="4" w:tplc="F8EE4AB8">
      <w:numFmt w:val="bullet"/>
      <w:lvlText w:val="•"/>
      <w:lvlJc w:val="left"/>
      <w:pPr>
        <w:ind w:left="3960" w:hanging="360"/>
      </w:pPr>
      <w:rPr>
        <w:rFonts w:hint="default"/>
        <w:lang w:val="en-US" w:eastAsia="en-US" w:bidi="ar-SA"/>
      </w:rPr>
    </w:lvl>
    <w:lvl w:ilvl="5" w:tplc="F46C7DD8">
      <w:numFmt w:val="bullet"/>
      <w:lvlText w:val="•"/>
      <w:lvlJc w:val="left"/>
      <w:pPr>
        <w:ind w:left="4830" w:hanging="360"/>
      </w:pPr>
      <w:rPr>
        <w:rFonts w:hint="default"/>
        <w:lang w:val="en-US" w:eastAsia="en-US" w:bidi="ar-SA"/>
      </w:rPr>
    </w:lvl>
    <w:lvl w:ilvl="6" w:tplc="4ABEC972">
      <w:numFmt w:val="bullet"/>
      <w:lvlText w:val="•"/>
      <w:lvlJc w:val="left"/>
      <w:pPr>
        <w:ind w:left="5700" w:hanging="360"/>
      </w:pPr>
      <w:rPr>
        <w:rFonts w:hint="default"/>
        <w:lang w:val="en-US" w:eastAsia="en-US" w:bidi="ar-SA"/>
      </w:rPr>
    </w:lvl>
    <w:lvl w:ilvl="7" w:tplc="C0D42F0A">
      <w:numFmt w:val="bullet"/>
      <w:lvlText w:val="•"/>
      <w:lvlJc w:val="left"/>
      <w:pPr>
        <w:ind w:left="6570" w:hanging="360"/>
      </w:pPr>
      <w:rPr>
        <w:rFonts w:hint="default"/>
        <w:lang w:val="en-US" w:eastAsia="en-US" w:bidi="ar-SA"/>
      </w:rPr>
    </w:lvl>
    <w:lvl w:ilvl="8" w:tplc="E34ED5FE">
      <w:numFmt w:val="bullet"/>
      <w:lvlText w:val="•"/>
      <w:lvlJc w:val="left"/>
      <w:pPr>
        <w:ind w:left="7440" w:hanging="360"/>
      </w:pPr>
      <w:rPr>
        <w:rFonts w:hint="default"/>
        <w:lang w:val="en-US" w:eastAsia="en-US" w:bidi="ar-SA"/>
      </w:rPr>
    </w:lvl>
  </w:abstractNum>
  <w:num w:numId="1" w16cid:durableId="1882787828">
    <w:abstractNumId w:val="1"/>
  </w:num>
  <w:num w:numId="2" w16cid:durableId="944653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5D565A"/>
    <w:rsid w:val="005D565A"/>
    <w:rsid w:val="00827233"/>
    <w:rsid w:val="00981F5E"/>
    <w:rsid w:val="00B033BD"/>
    <w:rsid w:val="00BB475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4113E"/>
  <w15:docId w15:val="{5F3918A7-1BA1-4895-BE62-DFC18C27E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iCs/>
    </w:rPr>
  </w:style>
  <w:style w:type="paragraph" w:styleId="ListParagraph">
    <w:name w:val="List Paragraph"/>
    <w:basedOn w:val="Normal"/>
    <w:uiPriority w:val="1"/>
    <w:qFormat/>
    <w:pPr>
      <w:ind w:left="479" w:hanging="35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spo.berkeley.edu/procedures/modelagreements/budgetjustification.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rants.nih.gov/grants/how-to-apply-application-guide/format-and-write/develop-your-budget.htm" TargetMode="External"/><Relationship Id="rId12" Type="http://schemas.openxmlformats.org/officeDocument/2006/relationships/hyperlink" Target="https://grants.nih.gov/grants/peer/guidelines_general/Resource_sharing_plan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iaid.nih.gov/grants-contracts/add-bibliography-appendix" TargetMode="External"/><Relationship Id="rId11" Type="http://schemas.openxmlformats.org/officeDocument/2006/relationships/hyperlink" Target="https://grants.nih.gov/grants/forms/othersupport.htm" TargetMode="External"/><Relationship Id="rId5" Type="http://schemas.openxmlformats.org/officeDocument/2006/relationships/hyperlink" Target="https://nexus.od.nih.gov/all/2019/06/28/project-summary-abstract-and-project-narrative-whats-the-difference-and-what-to-include/" TargetMode="External"/><Relationship Id="rId10" Type="http://schemas.openxmlformats.org/officeDocument/2006/relationships/hyperlink" Target="https://www.niaid.nih.gov/grants-contracts/write-research-plan" TargetMode="External"/><Relationship Id="rId4" Type="http://schemas.openxmlformats.org/officeDocument/2006/relationships/webSettings" Target="webSettings.xml"/><Relationship Id="rId9" Type="http://schemas.openxmlformats.org/officeDocument/2006/relationships/hyperlink" Target="https://grants.nih.gov/grants/forms/biosketch.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795</Words>
  <Characters>4538</Characters>
  <Application>Microsoft Office Word</Application>
  <DocSecurity>0</DocSecurity>
  <Lines>37</Lines>
  <Paragraphs>10</Paragraphs>
  <ScaleCrop>false</ScaleCrop>
  <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B Kinney</dc:creator>
  <dc:description/>
  <cp:lastModifiedBy>Carlos Gonzalez</cp:lastModifiedBy>
  <cp:revision>4</cp:revision>
  <dcterms:created xsi:type="dcterms:W3CDTF">2024-07-23T14:53:00Z</dcterms:created>
  <dcterms:modified xsi:type="dcterms:W3CDTF">2024-07-23T14:57:00Z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2022-03-29T00:00:00Z</vt:filetime>
  </property>
  <property fmtid="{D5CDD505-2E9C-101B-9397-08002B2CF9AE}" pid="3" name="Creator">
    <vt:lpwstr>Acrobat PDFMaker 15 for Word</vt:lpwstr>
  </property>
  <property fmtid="{D5CDD505-2E9C-101B-9397-08002B2CF9AE}" pid="4" name="LastSaved">
    <vt:filetime>2024-07-23T00:00:00Z</vt:filetime>
  </property>
  <property fmtid="{D5CDD505-2E9C-101B-9397-08002B2CF9AE}" pid="5" name="Producer">
    <vt:lpwstr>Adobe PDF Library 15.0</vt:lpwstr>
  </property>
  <property fmtid="{D5CDD505-2E9C-101B-9397-08002B2CF9AE}" pid="6" name="SourceModified">
    <vt:lpwstr/>
  </property>
</Properties>
</file>